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7953" w14:textId="530EBE49" w:rsidR="00260DEE" w:rsidRPr="00D93F9E" w:rsidRDefault="00485825" w:rsidP="00EB1006">
      <w:pPr>
        <w:pStyle w:val="Titre1"/>
        <w:spacing w:after="120" w:line="264" w:lineRule="auto"/>
        <w:rPr>
          <w:rFonts w:ascii="Marianne" w:hAnsi="Marianne"/>
          <w:color w:val="339966"/>
        </w:rPr>
      </w:pPr>
      <w:r>
        <w:rPr>
          <w:rFonts w:ascii="Marianne" w:hAnsi="Marianne"/>
          <w:color w:val="339966"/>
        </w:rPr>
        <w:t xml:space="preserve"> </w:t>
      </w:r>
      <w:r w:rsidR="00884DF7">
        <w:rPr>
          <w:rFonts w:ascii="Marianne" w:hAnsi="Marianne"/>
          <w:color w:val="339966"/>
        </w:rPr>
        <w:t>Préservation de l’emploi de R&amp;D</w:t>
      </w:r>
    </w:p>
    <w:p w14:paraId="7E6C7353" w14:textId="4A79E152" w:rsidR="00FD472B" w:rsidRPr="00FD472B" w:rsidRDefault="00E42363" w:rsidP="00EB1006">
      <w:pPr>
        <w:pStyle w:val="Chap"/>
        <w:spacing w:after="0" w:line="264" w:lineRule="auto"/>
        <w:ind w:right="2552"/>
        <w:rPr>
          <w:rFonts w:ascii="Marianne" w:hAnsi="Marianne"/>
          <w:color w:val="339966"/>
          <w:sz w:val="22"/>
        </w:rPr>
      </w:pPr>
      <w:r w:rsidRPr="00E42363">
        <w:rPr>
          <w:color w:val="339966"/>
        </w:rPr>
        <w:t>C</w:t>
      </w:r>
      <w:r w:rsidR="00802EB7">
        <w:rPr>
          <w:color w:val="339966"/>
        </w:rPr>
        <w:t>ette mesure est</w:t>
      </w:r>
      <w:r>
        <w:rPr>
          <w:color w:val="339966"/>
        </w:rPr>
        <w:t xml:space="preserve"> destinée à maintenir en emploi le personnel de R&amp;D des entreprises et à mettre à disposition des entreprises de jeunes diplômés et docteurs</w:t>
      </w:r>
    </w:p>
    <w:p w14:paraId="219121ED" w14:textId="77777777" w:rsidR="00650729" w:rsidRPr="00EA1ABE" w:rsidRDefault="00A656AD" w:rsidP="008A56C4">
      <w:pPr>
        <w:pStyle w:val="Chap"/>
        <w:spacing w:after="0" w:line="264" w:lineRule="auto"/>
        <w:ind w:right="2551"/>
        <w:rPr>
          <w:rFonts w:ascii="Marianne" w:hAnsi="Marianne"/>
          <w:color w:val="auto"/>
          <w:sz w:val="22"/>
        </w:rPr>
        <w:sectPr w:rsidR="00650729" w:rsidRPr="00EA1ABE" w:rsidSect="00650729">
          <w:headerReference w:type="even" r:id="rId8"/>
          <w:headerReference w:type="default" r:id="rId9"/>
          <w:headerReference w:type="first" r:id="rId10"/>
          <w:type w:val="continuous"/>
          <w:pgSz w:w="11906" w:h="16838"/>
          <w:pgMar w:top="1701" w:right="849" w:bottom="1417" w:left="851" w:header="848" w:footer="708" w:gutter="0"/>
          <w:cols w:space="708"/>
          <w:docGrid w:linePitch="360"/>
        </w:sectPr>
      </w:pPr>
      <w:r w:rsidRPr="00EA1ABE">
        <w:rPr>
          <w:rFonts w:ascii="Marianne" w:hAnsi="Marianne"/>
          <w:color w:val="auto"/>
          <w:sz w:val="22"/>
        </w:rPr>
        <w:t xml:space="preserve"> </w:t>
      </w:r>
    </w:p>
    <w:p w14:paraId="3EC88559" w14:textId="67F5CC65" w:rsidR="009D6C80" w:rsidRPr="0016767B" w:rsidRDefault="0027407F" w:rsidP="00603356">
      <w:pPr>
        <w:pStyle w:val="Titre2"/>
        <w:spacing w:after="0" w:line="264" w:lineRule="auto"/>
        <w:jc w:val="both"/>
        <w:rPr>
          <w:color w:val="339966"/>
        </w:rPr>
      </w:pPr>
      <w:r>
        <w:rPr>
          <w:color w:val="339966"/>
        </w:rPr>
        <w:t>1)</w:t>
      </w:r>
      <w:r w:rsidR="009D6C80" w:rsidRPr="0016767B">
        <w:rPr>
          <w:color w:val="339966"/>
        </w:rPr>
        <w:t xml:space="preserve"> Détection/démarchage</w:t>
      </w:r>
      <w:r w:rsidR="00974498">
        <w:rPr>
          <w:color w:val="339966"/>
        </w:rPr>
        <w:t xml:space="preserve"> des entreprises</w:t>
      </w:r>
      <w:r w:rsidR="00AA5A17">
        <w:rPr>
          <w:color w:val="339966"/>
        </w:rPr>
        <w:t xml:space="preserve"> </w:t>
      </w:r>
      <w:r w:rsidR="00974498">
        <w:rPr>
          <w:color w:val="339966"/>
        </w:rPr>
        <w:t>par les opérateurs de recherche</w:t>
      </w:r>
    </w:p>
    <w:p w14:paraId="2DB08991" w14:textId="58C4A4DA" w:rsidR="009D6C80" w:rsidRPr="0016767B" w:rsidRDefault="003252D4" w:rsidP="00340544">
      <w:pPr>
        <w:spacing w:before="120" w:after="0" w:line="240" w:lineRule="auto"/>
        <w:jc w:val="both"/>
        <w:rPr>
          <w:rFonts w:ascii="Arial" w:hAnsi="Arial" w:cs="Arial"/>
        </w:rPr>
      </w:pPr>
      <w:r>
        <w:rPr>
          <w:rFonts w:ascii="Arial" w:hAnsi="Arial" w:cs="Arial"/>
        </w:rPr>
        <w:t>L</w:t>
      </w:r>
      <w:r w:rsidR="009D6C80" w:rsidRPr="0016767B">
        <w:rPr>
          <w:rFonts w:ascii="Arial" w:hAnsi="Arial" w:cs="Arial"/>
        </w:rPr>
        <w:t xml:space="preserve">es </w:t>
      </w:r>
      <w:r w:rsidR="00BC3E75" w:rsidRPr="00BC3E75">
        <w:rPr>
          <w:rFonts w:ascii="Arial" w:hAnsi="Arial" w:cs="Arial"/>
        </w:rPr>
        <w:t>structure</w:t>
      </w:r>
      <w:r w:rsidR="00BC3E75">
        <w:rPr>
          <w:rFonts w:ascii="Arial" w:hAnsi="Arial" w:cs="Arial"/>
        </w:rPr>
        <w:t>s</w:t>
      </w:r>
      <w:r w:rsidR="00BC3E75" w:rsidRPr="00BC3E75">
        <w:rPr>
          <w:rFonts w:ascii="Arial" w:hAnsi="Arial" w:cs="Arial"/>
        </w:rPr>
        <w:t xml:space="preserve"> à but non-lucratif ayant une activité de recherche</w:t>
      </w:r>
      <w:r w:rsidR="00BC3E75" w:rsidRPr="00BC3E75" w:rsidDel="00BC3E75">
        <w:rPr>
          <w:rFonts w:ascii="Arial" w:hAnsi="Arial" w:cs="Arial"/>
        </w:rPr>
        <w:t xml:space="preserve"> </w:t>
      </w:r>
      <w:r w:rsidR="00244A06">
        <w:rPr>
          <w:rFonts w:ascii="Arial" w:hAnsi="Arial" w:cs="Arial"/>
        </w:rPr>
        <w:t>(</w:t>
      </w:r>
      <w:r w:rsidR="009D6C80" w:rsidRPr="0016767B">
        <w:rPr>
          <w:rFonts w:ascii="Arial" w:hAnsi="Arial" w:cs="Arial"/>
        </w:rPr>
        <w:t>Organismes nationaux de recherche, Universités</w:t>
      </w:r>
      <w:r w:rsidR="009D6C80">
        <w:rPr>
          <w:rFonts w:ascii="Arial" w:hAnsi="Arial" w:cs="Arial"/>
        </w:rPr>
        <w:t xml:space="preserve"> et écoles</w:t>
      </w:r>
      <w:r w:rsidR="009D6C80" w:rsidRPr="0016767B">
        <w:rPr>
          <w:rFonts w:ascii="Arial" w:hAnsi="Arial" w:cs="Arial"/>
        </w:rPr>
        <w:t xml:space="preserve">, </w:t>
      </w:r>
      <w:r w:rsidR="00244A06">
        <w:rPr>
          <w:rFonts w:ascii="Arial" w:hAnsi="Arial" w:cs="Arial"/>
        </w:rPr>
        <w:t xml:space="preserve">IRT, </w:t>
      </w:r>
      <w:r w:rsidR="009D6C80" w:rsidRPr="0016767B">
        <w:rPr>
          <w:rFonts w:ascii="Arial" w:hAnsi="Arial" w:cs="Arial"/>
        </w:rPr>
        <w:t>CRT</w:t>
      </w:r>
      <w:r w:rsidR="00244A06">
        <w:rPr>
          <w:rFonts w:ascii="Arial" w:hAnsi="Arial" w:cs="Arial"/>
        </w:rPr>
        <w:t>)</w:t>
      </w:r>
      <w:r w:rsidR="009D6C80" w:rsidRPr="0016767B">
        <w:rPr>
          <w:rFonts w:ascii="Arial" w:hAnsi="Arial" w:cs="Arial"/>
        </w:rPr>
        <w:t xml:space="preserve"> peuvent proposer aux entreprises de bénéficier de cet outil dans leur offre de partenariat de recherche</w:t>
      </w:r>
      <w:r>
        <w:rPr>
          <w:rFonts w:ascii="Arial" w:hAnsi="Arial" w:cs="Arial"/>
        </w:rPr>
        <w:t>, s</w:t>
      </w:r>
      <w:r w:rsidRPr="0016767B">
        <w:rPr>
          <w:rFonts w:ascii="Arial" w:hAnsi="Arial" w:cs="Arial"/>
        </w:rPr>
        <w:t>ur la base d’une fiche</w:t>
      </w:r>
      <w:r>
        <w:rPr>
          <w:rFonts w:ascii="Arial" w:hAnsi="Arial" w:cs="Arial"/>
        </w:rPr>
        <w:t xml:space="preserve"> leur</w:t>
      </w:r>
      <w:r w:rsidRPr="0016767B">
        <w:rPr>
          <w:rFonts w:ascii="Arial" w:hAnsi="Arial" w:cs="Arial"/>
        </w:rPr>
        <w:t xml:space="preserve"> </w:t>
      </w:r>
      <w:r>
        <w:rPr>
          <w:rFonts w:ascii="Arial" w:hAnsi="Arial" w:cs="Arial"/>
        </w:rPr>
        <w:t>présentant</w:t>
      </w:r>
      <w:r w:rsidRPr="0016767B">
        <w:rPr>
          <w:rFonts w:ascii="Arial" w:hAnsi="Arial" w:cs="Arial"/>
        </w:rPr>
        <w:t xml:space="preserve"> le dispositif, </w:t>
      </w:r>
      <w:r w:rsidR="009D6C80" w:rsidRPr="0016767B">
        <w:rPr>
          <w:rFonts w:ascii="Arial" w:hAnsi="Arial" w:cs="Arial"/>
        </w:rPr>
        <w:t>et monter des projets en intégrant tout ou partie des différentes modalités prévues par la mesure.</w:t>
      </w:r>
      <w:r w:rsidR="00455463">
        <w:rPr>
          <w:rFonts w:ascii="Arial" w:hAnsi="Arial" w:cs="Arial"/>
        </w:rPr>
        <w:t xml:space="preserve"> </w:t>
      </w:r>
    </w:p>
    <w:p w14:paraId="7F69C82C" w14:textId="34BDE065" w:rsidR="009D6C80" w:rsidRPr="0016767B" w:rsidRDefault="003252D4" w:rsidP="00340544">
      <w:pPr>
        <w:spacing w:before="120" w:after="0" w:line="240" w:lineRule="auto"/>
        <w:jc w:val="both"/>
        <w:rPr>
          <w:rFonts w:ascii="Arial" w:hAnsi="Arial" w:cs="Arial"/>
        </w:rPr>
      </w:pPr>
      <w:r>
        <w:rPr>
          <w:rFonts w:ascii="Arial" w:hAnsi="Arial" w:cs="Arial"/>
        </w:rPr>
        <w:t>Les</w:t>
      </w:r>
      <w:r w:rsidR="00E44C2A">
        <w:rPr>
          <w:rFonts w:ascii="Arial" w:hAnsi="Arial" w:cs="Arial"/>
        </w:rPr>
        <w:t xml:space="preserve"> modalités de la mesure pour les personnels concernés </w:t>
      </w:r>
      <w:r>
        <w:rPr>
          <w:rFonts w:ascii="Arial" w:hAnsi="Arial" w:cs="Arial"/>
        </w:rPr>
        <w:t xml:space="preserve">étant </w:t>
      </w:r>
      <w:r w:rsidR="00E44C2A">
        <w:rPr>
          <w:rFonts w:ascii="Arial" w:hAnsi="Arial" w:cs="Arial"/>
        </w:rPr>
        <w:t xml:space="preserve">toutes conditionnées à </w:t>
      </w:r>
      <w:r w:rsidR="00657E94">
        <w:rPr>
          <w:rFonts w:ascii="Arial" w:hAnsi="Arial" w:cs="Arial"/>
        </w:rPr>
        <w:t xml:space="preserve">l’existence ou </w:t>
      </w:r>
      <w:r w:rsidR="00E44C2A">
        <w:rPr>
          <w:rFonts w:ascii="Arial" w:hAnsi="Arial" w:cs="Arial"/>
        </w:rPr>
        <w:t xml:space="preserve">la </w:t>
      </w:r>
      <w:proofErr w:type="spellStart"/>
      <w:r w:rsidR="00E44C2A">
        <w:rPr>
          <w:rFonts w:ascii="Arial" w:hAnsi="Arial" w:cs="Arial"/>
        </w:rPr>
        <w:t>co</w:t>
      </w:r>
      <w:proofErr w:type="spellEnd"/>
      <w:r w:rsidR="00E44C2A">
        <w:rPr>
          <w:rFonts w:ascii="Arial" w:hAnsi="Arial" w:cs="Arial"/>
        </w:rPr>
        <w:t>-construction d’une collaboration de recherche, il n’est pas prévu de mettre en place un guichet à destination des entreprises. Toutefois, a</w:t>
      </w:r>
      <w:r w:rsidR="009D6C80" w:rsidRPr="0016767B">
        <w:rPr>
          <w:rFonts w:ascii="Arial" w:hAnsi="Arial" w:cs="Arial"/>
        </w:rPr>
        <w:t xml:space="preserve">u niveau territorial, </w:t>
      </w:r>
      <w:r w:rsidR="002D7C16" w:rsidRPr="0016767B">
        <w:rPr>
          <w:rFonts w:ascii="Arial" w:hAnsi="Arial" w:cs="Arial"/>
        </w:rPr>
        <w:t>les services de l’</w:t>
      </w:r>
      <w:r w:rsidR="002D7C16">
        <w:rPr>
          <w:rFonts w:ascii="Arial" w:hAnsi="Arial" w:cs="Arial"/>
        </w:rPr>
        <w:t>É</w:t>
      </w:r>
      <w:r w:rsidR="002D7C16" w:rsidRPr="0016767B">
        <w:rPr>
          <w:rFonts w:ascii="Arial" w:hAnsi="Arial" w:cs="Arial"/>
        </w:rPr>
        <w:t>tat en région (DRRT/</w:t>
      </w:r>
      <w:proofErr w:type="spellStart"/>
      <w:r w:rsidR="002D7C16" w:rsidRPr="0016767B">
        <w:rPr>
          <w:rFonts w:ascii="Arial" w:hAnsi="Arial" w:cs="Arial"/>
        </w:rPr>
        <w:t>Dire</w:t>
      </w:r>
      <w:r w:rsidR="002D7C16">
        <w:rPr>
          <w:rFonts w:ascii="Arial" w:hAnsi="Arial" w:cs="Arial"/>
        </w:rPr>
        <w:t>c</w:t>
      </w:r>
      <w:r w:rsidR="002D7C16" w:rsidRPr="0016767B">
        <w:rPr>
          <w:rFonts w:ascii="Arial" w:hAnsi="Arial" w:cs="Arial"/>
        </w:rPr>
        <w:t>cte</w:t>
      </w:r>
      <w:proofErr w:type="spellEnd"/>
      <w:r w:rsidR="002D7C16" w:rsidRPr="0016767B">
        <w:rPr>
          <w:rFonts w:ascii="Arial" w:hAnsi="Arial" w:cs="Arial"/>
        </w:rPr>
        <w:t xml:space="preserve">) et </w:t>
      </w:r>
      <w:r w:rsidR="002D7C16">
        <w:rPr>
          <w:rFonts w:ascii="Arial" w:hAnsi="Arial" w:cs="Arial"/>
        </w:rPr>
        <w:t>le Conseil régional</w:t>
      </w:r>
      <w:r w:rsidR="002D7C16" w:rsidRPr="0016767B">
        <w:rPr>
          <w:rFonts w:ascii="Arial" w:hAnsi="Arial" w:cs="Arial"/>
        </w:rPr>
        <w:t xml:space="preserve">, notamment à travers </w:t>
      </w:r>
      <w:r w:rsidR="002D7C16">
        <w:rPr>
          <w:rFonts w:ascii="Arial" w:hAnsi="Arial" w:cs="Arial"/>
        </w:rPr>
        <w:t>son agence régionale d’</w:t>
      </w:r>
      <w:r w:rsidR="002D7C16" w:rsidRPr="0016767B">
        <w:rPr>
          <w:rFonts w:ascii="Arial" w:hAnsi="Arial" w:cs="Arial"/>
        </w:rPr>
        <w:t>innovation</w:t>
      </w:r>
      <w:r w:rsidR="002D7C16">
        <w:rPr>
          <w:rFonts w:ascii="Arial" w:hAnsi="Arial" w:cs="Arial"/>
        </w:rPr>
        <w:t xml:space="preserve">, pourront informer les entreprises </w:t>
      </w:r>
      <w:r w:rsidR="009D6C80" w:rsidRPr="0016767B">
        <w:rPr>
          <w:rFonts w:ascii="Arial" w:hAnsi="Arial" w:cs="Arial"/>
        </w:rPr>
        <w:t xml:space="preserve">en indiquant que le contact </w:t>
      </w:r>
      <w:r w:rsidR="00485825">
        <w:rPr>
          <w:rFonts w:ascii="Arial" w:hAnsi="Arial" w:cs="Arial"/>
        </w:rPr>
        <w:t xml:space="preserve">doit </w:t>
      </w:r>
      <w:r w:rsidR="009D6C80" w:rsidRPr="0016767B">
        <w:rPr>
          <w:rFonts w:ascii="Arial" w:hAnsi="Arial" w:cs="Arial"/>
        </w:rPr>
        <w:t>être pris directement avec les opérateurs de recherche en capacité de répondre à leur</w:t>
      </w:r>
      <w:r w:rsidR="0027407F">
        <w:rPr>
          <w:rFonts w:ascii="Arial" w:hAnsi="Arial" w:cs="Arial"/>
        </w:rPr>
        <w:t xml:space="preserve"> demande</w:t>
      </w:r>
      <w:r w:rsidR="00485825">
        <w:rPr>
          <w:rFonts w:ascii="Arial" w:hAnsi="Arial" w:cs="Arial"/>
        </w:rPr>
        <w:t xml:space="preserve"> de collaboration Sans qu’un guichet soit ouvert,</w:t>
      </w:r>
      <w:r w:rsidR="009D6C80" w:rsidRPr="0016767B">
        <w:rPr>
          <w:rFonts w:ascii="Arial" w:hAnsi="Arial" w:cs="Arial"/>
        </w:rPr>
        <w:t xml:space="preserve"> les services du SGAR (par exemple le sous-préfet à la relance, en lien avec </w:t>
      </w:r>
      <w:r w:rsidR="0027407F">
        <w:rPr>
          <w:rFonts w:ascii="Arial" w:hAnsi="Arial" w:cs="Arial"/>
        </w:rPr>
        <w:t xml:space="preserve">la </w:t>
      </w:r>
      <w:r w:rsidR="009D6C80" w:rsidRPr="0016767B">
        <w:rPr>
          <w:rFonts w:ascii="Arial" w:hAnsi="Arial" w:cs="Arial"/>
        </w:rPr>
        <w:t xml:space="preserve">DRRT et </w:t>
      </w:r>
      <w:r w:rsidR="0027407F">
        <w:rPr>
          <w:rFonts w:ascii="Arial" w:hAnsi="Arial" w:cs="Arial"/>
        </w:rPr>
        <w:t xml:space="preserve">la </w:t>
      </w:r>
      <w:proofErr w:type="spellStart"/>
      <w:r w:rsidR="009D6C80" w:rsidRPr="0016767B">
        <w:rPr>
          <w:rFonts w:ascii="Arial" w:hAnsi="Arial" w:cs="Arial"/>
        </w:rPr>
        <w:t>Direc</w:t>
      </w:r>
      <w:r w:rsidR="00244A06">
        <w:rPr>
          <w:rFonts w:ascii="Arial" w:hAnsi="Arial" w:cs="Arial"/>
        </w:rPr>
        <w:t>c</w:t>
      </w:r>
      <w:r w:rsidR="009D6C80" w:rsidRPr="0016767B">
        <w:rPr>
          <w:rFonts w:ascii="Arial" w:hAnsi="Arial" w:cs="Arial"/>
        </w:rPr>
        <w:t>te</w:t>
      </w:r>
      <w:proofErr w:type="spellEnd"/>
      <w:r w:rsidR="009D6C80" w:rsidRPr="0016767B">
        <w:rPr>
          <w:rFonts w:ascii="Arial" w:hAnsi="Arial" w:cs="Arial"/>
        </w:rPr>
        <w:t xml:space="preserve">) </w:t>
      </w:r>
      <w:r w:rsidR="00485825">
        <w:rPr>
          <w:rFonts w:ascii="Arial" w:hAnsi="Arial" w:cs="Arial"/>
        </w:rPr>
        <w:t>peuvent le cas échéant orienter une entreprise intéressée</w:t>
      </w:r>
      <w:r w:rsidR="00974498">
        <w:rPr>
          <w:rFonts w:ascii="Arial" w:hAnsi="Arial" w:cs="Arial"/>
        </w:rPr>
        <w:t xml:space="preserve"> </w:t>
      </w:r>
      <w:r w:rsidR="009D6C80" w:rsidRPr="0016767B">
        <w:rPr>
          <w:rFonts w:ascii="Arial" w:hAnsi="Arial" w:cs="Arial"/>
        </w:rPr>
        <w:t>vers l’opérateur de recherch</w:t>
      </w:r>
      <w:r w:rsidR="009D6C80" w:rsidRPr="00080D1B">
        <w:rPr>
          <w:rFonts w:ascii="Arial" w:hAnsi="Arial" w:cs="Arial"/>
        </w:rPr>
        <w:t>e pertinent</w:t>
      </w:r>
      <w:r w:rsidR="009D6C80" w:rsidRPr="0016767B">
        <w:rPr>
          <w:rFonts w:ascii="Arial" w:hAnsi="Arial" w:cs="Arial"/>
        </w:rPr>
        <w:t>.</w:t>
      </w:r>
      <w:r w:rsidR="009D6C80">
        <w:rPr>
          <w:rFonts w:ascii="Arial" w:hAnsi="Arial" w:cs="Arial"/>
        </w:rPr>
        <w:t xml:space="preserve"> </w:t>
      </w:r>
    </w:p>
    <w:p w14:paraId="0FF376D8" w14:textId="5146D294" w:rsidR="009D6C80" w:rsidRPr="0016767B" w:rsidRDefault="009D6C80" w:rsidP="00603356">
      <w:pPr>
        <w:pStyle w:val="Titre2"/>
        <w:spacing w:after="0" w:line="264" w:lineRule="auto"/>
        <w:jc w:val="both"/>
        <w:rPr>
          <w:color w:val="339966"/>
        </w:rPr>
      </w:pPr>
      <w:r w:rsidRPr="0016767B">
        <w:rPr>
          <w:color w:val="339966"/>
        </w:rPr>
        <w:t>2)</w:t>
      </w:r>
      <w:r w:rsidR="0027407F">
        <w:rPr>
          <w:color w:val="339966"/>
        </w:rPr>
        <w:t xml:space="preserve"> </w:t>
      </w:r>
      <w:r w:rsidR="00485825">
        <w:rPr>
          <w:color w:val="339966"/>
        </w:rPr>
        <w:t>Mise en place d’une cellule</w:t>
      </w:r>
      <w:r w:rsidR="00485825" w:rsidRPr="0016767B">
        <w:rPr>
          <w:color w:val="339966"/>
        </w:rPr>
        <w:t xml:space="preserve"> </w:t>
      </w:r>
      <w:r w:rsidRPr="0016767B">
        <w:rPr>
          <w:color w:val="339966"/>
        </w:rPr>
        <w:t>territoriale</w:t>
      </w:r>
      <w:r w:rsidR="00485825">
        <w:rPr>
          <w:color w:val="339966"/>
        </w:rPr>
        <w:t xml:space="preserve"> du plan de relance R&amp;D </w:t>
      </w:r>
    </w:p>
    <w:p w14:paraId="5C36E4C4" w14:textId="66145498" w:rsidR="00CD3791" w:rsidRDefault="006C2215" w:rsidP="00340544">
      <w:pPr>
        <w:spacing w:before="120" w:after="0" w:line="240" w:lineRule="auto"/>
        <w:jc w:val="both"/>
        <w:rPr>
          <w:rFonts w:ascii="Arial" w:hAnsi="Arial" w:cs="Arial"/>
        </w:rPr>
      </w:pPr>
      <w:r>
        <w:rPr>
          <w:rFonts w:ascii="Arial" w:hAnsi="Arial" w:cs="Arial"/>
        </w:rPr>
        <w:t>La</w:t>
      </w:r>
      <w:r w:rsidR="009D6C80" w:rsidRPr="0016767B">
        <w:rPr>
          <w:rFonts w:ascii="Arial" w:hAnsi="Arial" w:cs="Arial"/>
          <w:sz w:val="21"/>
          <w:szCs w:val="21"/>
          <w:shd w:val="clear" w:color="auto" w:fill="FFFFFF"/>
        </w:rPr>
        <w:t xml:space="preserve"> circulaire n° 6220/SG du Premier ministre du 23 octobre 2020</w:t>
      </w:r>
      <w:r w:rsidR="00AA5A17">
        <w:rPr>
          <w:rStyle w:val="Appelnotedebasdep"/>
          <w:rFonts w:ascii="Arial" w:hAnsi="Arial" w:cs="Arial"/>
          <w:sz w:val="21"/>
          <w:szCs w:val="21"/>
          <w:shd w:val="clear" w:color="auto" w:fill="FFFFFF"/>
        </w:rPr>
        <w:footnoteReference w:id="2"/>
      </w:r>
      <w:r w:rsidR="009D6C80" w:rsidRPr="0016767B">
        <w:rPr>
          <w:rFonts w:ascii="Arial" w:hAnsi="Arial" w:cs="Arial"/>
          <w:sz w:val="21"/>
          <w:szCs w:val="21"/>
          <w:shd w:val="clear" w:color="auto" w:fill="FFFFFF"/>
        </w:rPr>
        <w:t xml:space="preserve"> adressée aux Préfets de région et de département, </w:t>
      </w:r>
      <w:r>
        <w:rPr>
          <w:rFonts w:ascii="Arial" w:hAnsi="Arial" w:cs="Arial"/>
          <w:sz w:val="21"/>
          <w:szCs w:val="21"/>
          <w:shd w:val="clear" w:color="auto" w:fill="FFFFFF"/>
        </w:rPr>
        <w:t xml:space="preserve">qui </w:t>
      </w:r>
      <w:r w:rsidR="009D6C80" w:rsidRPr="0016767B">
        <w:rPr>
          <w:rFonts w:ascii="Arial" w:hAnsi="Arial" w:cs="Arial"/>
          <w:sz w:val="21"/>
          <w:szCs w:val="21"/>
          <w:shd w:val="clear" w:color="auto" w:fill="FFFFFF"/>
        </w:rPr>
        <w:t>met en œuvre la territorialité du plan de relance, prévoit que « les préfets de régions et hauts commissaires dans les collectivités sont désormais chargés d'assurer le pilotage et le suivi du plan. Un comité régional de pilotage et de suivi composé notamment d’élus locaux et de partenaires sociaux, sera ins</w:t>
      </w:r>
      <w:r w:rsidR="009D6C80" w:rsidRPr="00080D1B">
        <w:rPr>
          <w:rFonts w:ascii="Arial" w:hAnsi="Arial" w:cs="Arial"/>
          <w:sz w:val="21"/>
          <w:szCs w:val="21"/>
          <w:shd w:val="clear" w:color="auto" w:fill="FFFFFF"/>
        </w:rPr>
        <w:t>titué dans chacune des régions</w:t>
      </w:r>
      <w:r w:rsidR="00080D1B">
        <w:rPr>
          <w:rFonts w:ascii="Arial" w:hAnsi="Arial" w:cs="Arial"/>
          <w:sz w:val="21"/>
          <w:szCs w:val="21"/>
          <w:shd w:val="clear" w:color="auto" w:fill="FFFFFF"/>
        </w:rPr>
        <w:t> »</w:t>
      </w:r>
      <w:r w:rsidR="009D6C80" w:rsidRPr="0016767B">
        <w:rPr>
          <w:rFonts w:ascii="Arial" w:hAnsi="Arial" w:cs="Arial"/>
        </w:rPr>
        <w:t xml:space="preserve"> </w:t>
      </w:r>
    </w:p>
    <w:p w14:paraId="788FD25D" w14:textId="308C0BF6" w:rsidR="00244A06" w:rsidRDefault="00603356" w:rsidP="00340544">
      <w:pPr>
        <w:spacing w:before="120" w:after="0" w:line="240" w:lineRule="auto"/>
        <w:jc w:val="both"/>
        <w:rPr>
          <w:rFonts w:ascii="Arial" w:hAnsi="Arial" w:cs="Arial"/>
        </w:rPr>
      </w:pPr>
      <w:r>
        <w:rPr>
          <w:rFonts w:ascii="Arial" w:hAnsi="Arial" w:cs="Arial"/>
        </w:rPr>
        <w:t>I</w:t>
      </w:r>
      <w:r w:rsidRPr="0016767B">
        <w:rPr>
          <w:rFonts w:ascii="Arial" w:hAnsi="Arial" w:cs="Arial"/>
        </w:rPr>
        <w:t>l est donc proposé</w:t>
      </w:r>
      <w:r w:rsidR="002D7C16">
        <w:rPr>
          <w:rFonts w:ascii="Arial" w:hAnsi="Arial" w:cs="Arial"/>
        </w:rPr>
        <w:t xml:space="preserve"> que ce comité de pilotage mandate une</w:t>
      </w:r>
      <w:r w:rsidRPr="0016767B">
        <w:rPr>
          <w:rFonts w:ascii="Arial" w:hAnsi="Arial" w:cs="Arial"/>
        </w:rPr>
        <w:t xml:space="preserve"> </w:t>
      </w:r>
      <w:r w:rsidR="00A472BD">
        <w:rPr>
          <w:rFonts w:ascii="Arial" w:hAnsi="Arial" w:cs="Arial"/>
        </w:rPr>
        <w:t>« </w:t>
      </w:r>
      <w:r w:rsidR="00A472BD" w:rsidRPr="00A472BD">
        <w:rPr>
          <w:rFonts w:ascii="Arial" w:hAnsi="Arial" w:cs="Arial"/>
        </w:rPr>
        <w:t>cellule territoriale du plan de relance –R&amp;D</w:t>
      </w:r>
      <w:r w:rsidR="00A472BD">
        <w:rPr>
          <w:rFonts w:ascii="Arial" w:hAnsi="Arial" w:cs="Arial"/>
        </w:rPr>
        <w:t> »</w:t>
      </w:r>
      <w:r w:rsidR="006C2215">
        <w:rPr>
          <w:rFonts w:ascii="Arial" w:hAnsi="Arial" w:cs="Arial"/>
        </w:rPr>
        <w:t xml:space="preserve"> </w:t>
      </w:r>
      <w:r w:rsidR="002D7C16">
        <w:rPr>
          <w:rFonts w:ascii="Arial" w:hAnsi="Arial" w:cs="Arial"/>
        </w:rPr>
        <w:t>pour suivre cette</w:t>
      </w:r>
      <w:r w:rsidRPr="0016767B">
        <w:rPr>
          <w:rFonts w:ascii="Arial" w:hAnsi="Arial" w:cs="Arial"/>
        </w:rPr>
        <w:t xml:space="preserve"> mesure</w:t>
      </w:r>
      <w:r w:rsidR="006C2215">
        <w:rPr>
          <w:rFonts w:ascii="Arial" w:hAnsi="Arial" w:cs="Arial"/>
        </w:rPr>
        <w:t xml:space="preserve"> </w:t>
      </w:r>
      <w:r w:rsidR="00A472BD">
        <w:rPr>
          <w:rFonts w:ascii="Arial" w:hAnsi="Arial" w:cs="Arial"/>
        </w:rPr>
        <w:t>Cette cellule</w:t>
      </w:r>
      <w:r>
        <w:rPr>
          <w:rFonts w:ascii="Arial" w:hAnsi="Arial" w:cs="Arial"/>
        </w:rPr>
        <w:t xml:space="preserve">, </w:t>
      </w:r>
      <w:r w:rsidR="006C2215">
        <w:rPr>
          <w:rFonts w:ascii="Arial" w:hAnsi="Arial" w:cs="Arial"/>
        </w:rPr>
        <w:t>dont l’animation est confiée au</w:t>
      </w:r>
      <w:r w:rsidRPr="0016767B">
        <w:rPr>
          <w:rFonts w:ascii="Arial" w:hAnsi="Arial" w:cs="Arial"/>
        </w:rPr>
        <w:t xml:space="preserve"> DRRT</w:t>
      </w:r>
      <w:r w:rsidR="006C2215">
        <w:rPr>
          <w:rFonts w:ascii="Arial" w:hAnsi="Arial" w:cs="Arial"/>
        </w:rPr>
        <w:t xml:space="preserve"> (DRARI à compter du 1</w:t>
      </w:r>
      <w:r w:rsidR="006C2215" w:rsidRPr="00340544">
        <w:rPr>
          <w:rFonts w:ascii="Arial" w:hAnsi="Arial" w:cs="Arial"/>
        </w:rPr>
        <w:t>er</w:t>
      </w:r>
      <w:r w:rsidR="006C2215">
        <w:rPr>
          <w:rFonts w:ascii="Arial" w:hAnsi="Arial" w:cs="Arial"/>
        </w:rPr>
        <w:t xml:space="preserve"> janvier 2021), associant notamment le </w:t>
      </w:r>
      <w:proofErr w:type="spellStart"/>
      <w:r w:rsidR="002D7C16">
        <w:rPr>
          <w:rFonts w:ascii="Arial" w:hAnsi="Arial" w:cs="Arial"/>
        </w:rPr>
        <w:t>D</w:t>
      </w:r>
      <w:r w:rsidR="006C2215">
        <w:rPr>
          <w:rFonts w:ascii="Arial" w:hAnsi="Arial" w:cs="Arial"/>
        </w:rPr>
        <w:t>ireccte</w:t>
      </w:r>
      <w:proofErr w:type="spellEnd"/>
      <w:r w:rsidR="00DE64D7">
        <w:rPr>
          <w:rFonts w:ascii="Arial" w:hAnsi="Arial" w:cs="Arial"/>
        </w:rPr>
        <w:t>,</w:t>
      </w:r>
      <w:r w:rsidRPr="0016767B">
        <w:rPr>
          <w:rFonts w:ascii="Arial" w:hAnsi="Arial" w:cs="Arial"/>
        </w:rPr>
        <w:t xml:space="preserve"> </w:t>
      </w:r>
      <w:r>
        <w:rPr>
          <w:rFonts w:ascii="Arial" w:hAnsi="Arial" w:cs="Arial"/>
        </w:rPr>
        <w:t>est chargé</w:t>
      </w:r>
      <w:r w:rsidR="00A472BD">
        <w:rPr>
          <w:rFonts w:ascii="Arial" w:hAnsi="Arial" w:cs="Arial"/>
        </w:rPr>
        <w:t>e</w:t>
      </w:r>
      <w:r w:rsidRPr="0016767B">
        <w:rPr>
          <w:rFonts w:ascii="Arial" w:hAnsi="Arial" w:cs="Arial"/>
        </w:rPr>
        <w:t xml:space="preserve"> de viser les projets portés par les </w:t>
      </w:r>
      <w:r w:rsidRPr="00080D1B">
        <w:rPr>
          <w:rFonts w:ascii="Arial" w:hAnsi="Arial" w:cs="Arial"/>
        </w:rPr>
        <w:t>opérateurs</w:t>
      </w:r>
      <w:r w:rsidR="00485825">
        <w:rPr>
          <w:rFonts w:ascii="Arial" w:hAnsi="Arial" w:cs="Arial"/>
        </w:rPr>
        <w:t xml:space="preserve"> avant signature</w:t>
      </w:r>
      <w:r w:rsidRPr="00080D1B">
        <w:rPr>
          <w:rFonts w:ascii="Arial" w:hAnsi="Arial" w:cs="Arial"/>
        </w:rPr>
        <w:t>.</w:t>
      </w:r>
      <w:r w:rsidR="00E35FDC">
        <w:rPr>
          <w:rFonts w:ascii="Arial" w:hAnsi="Arial" w:cs="Arial"/>
        </w:rPr>
        <w:t xml:space="preserve"> Elle agit sur saisine des opérateurs de recherche, en prenant en compte la région </w:t>
      </w:r>
      <w:r w:rsidR="00244A06">
        <w:rPr>
          <w:rFonts w:ascii="Arial" w:hAnsi="Arial" w:cs="Arial"/>
        </w:rPr>
        <w:t xml:space="preserve">d’exercice de l’activité de R&amp;D </w:t>
      </w:r>
      <w:r w:rsidR="008C42B8">
        <w:rPr>
          <w:rFonts w:ascii="Arial" w:hAnsi="Arial" w:cs="Arial"/>
        </w:rPr>
        <w:t>de l’entreprise</w:t>
      </w:r>
      <w:r w:rsidR="00244A06">
        <w:rPr>
          <w:rFonts w:ascii="Arial" w:hAnsi="Arial" w:cs="Arial"/>
        </w:rPr>
        <w:t>.</w:t>
      </w:r>
      <w:r w:rsidR="008C42B8">
        <w:rPr>
          <w:rFonts w:ascii="Arial" w:hAnsi="Arial" w:cs="Arial"/>
        </w:rPr>
        <w:t xml:space="preserve"> </w:t>
      </w:r>
    </w:p>
    <w:p w14:paraId="47D9550F" w14:textId="79D0C12F" w:rsidR="00FC1BEF" w:rsidRDefault="00E35FDC" w:rsidP="00340544">
      <w:pPr>
        <w:spacing w:before="120" w:after="0" w:line="240" w:lineRule="auto"/>
        <w:jc w:val="both"/>
        <w:rPr>
          <w:rFonts w:ascii="Arial" w:hAnsi="Arial" w:cs="Arial"/>
        </w:rPr>
      </w:pPr>
      <w:r>
        <w:rPr>
          <w:rFonts w:ascii="Arial" w:hAnsi="Arial" w:cs="Arial"/>
        </w:rPr>
        <w:t>La</w:t>
      </w:r>
      <w:r w:rsidR="00485825">
        <w:rPr>
          <w:rFonts w:ascii="Arial" w:hAnsi="Arial" w:cs="Arial"/>
        </w:rPr>
        <w:t xml:space="preserve"> cellule territoriale compétente </w:t>
      </w:r>
      <w:r>
        <w:rPr>
          <w:rFonts w:ascii="Arial" w:hAnsi="Arial" w:cs="Arial"/>
        </w:rPr>
        <w:t>est</w:t>
      </w:r>
      <w:r w:rsidR="006C2215">
        <w:rPr>
          <w:rFonts w:ascii="Arial" w:hAnsi="Arial" w:cs="Arial"/>
        </w:rPr>
        <w:t xml:space="preserve"> </w:t>
      </w:r>
      <w:r>
        <w:rPr>
          <w:rFonts w:ascii="Arial" w:hAnsi="Arial" w:cs="Arial"/>
        </w:rPr>
        <w:t>chargée de</w:t>
      </w:r>
      <w:r w:rsidR="00FC1BEF">
        <w:rPr>
          <w:rFonts w:ascii="Arial" w:hAnsi="Arial" w:cs="Arial"/>
        </w:rPr>
        <w:t xml:space="preserve"> </w:t>
      </w:r>
      <w:r w:rsidR="00603356" w:rsidRPr="00FC1BEF">
        <w:rPr>
          <w:rFonts w:ascii="Arial" w:hAnsi="Arial" w:cs="Arial"/>
        </w:rPr>
        <w:t>vérifi</w:t>
      </w:r>
      <w:r w:rsidRPr="00FC1BEF">
        <w:rPr>
          <w:rFonts w:ascii="Arial" w:hAnsi="Arial" w:cs="Arial"/>
        </w:rPr>
        <w:t>er</w:t>
      </w:r>
      <w:r w:rsidR="00485825" w:rsidRPr="00FC1BEF">
        <w:rPr>
          <w:rFonts w:ascii="Arial" w:hAnsi="Arial" w:cs="Arial"/>
        </w:rPr>
        <w:t xml:space="preserve"> la conformité </w:t>
      </w:r>
      <w:r w:rsidR="00FC1BEF">
        <w:rPr>
          <w:rFonts w:ascii="Arial" w:hAnsi="Arial" w:cs="Arial"/>
        </w:rPr>
        <w:t>des</w:t>
      </w:r>
      <w:r w:rsidR="00FC1BEF" w:rsidRPr="00FC1BEF">
        <w:rPr>
          <w:rFonts w:ascii="Arial" w:hAnsi="Arial" w:cs="Arial"/>
        </w:rPr>
        <w:t xml:space="preserve"> </w:t>
      </w:r>
      <w:r w:rsidR="00485825" w:rsidRPr="00FC1BEF">
        <w:rPr>
          <w:rFonts w:ascii="Arial" w:hAnsi="Arial" w:cs="Arial"/>
        </w:rPr>
        <w:t>projet</w:t>
      </w:r>
      <w:r w:rsidR="00FC1BEF">
        <w:rPr>
          <w:rFonts w:ascii="Arial" w:hAnsi="Arial" w:cs="Arial"/>
        </w:rPr>
        <w:t>s</w:t>
      </w:r>
      <w:r w:rsidR="00485825" w:rsidRPr="00FC1BEF">
        <w:rPr>
          <w:rFonts w:ascii="Arial" w:hAnsi="Arial" w:cs="Arial"/>
        </w:rPr>
        <w:t xml:space="preserve"> avec les conditions posées par la mesure</w:t>
      </w:r>
      <w:r w:rsidR="00FC1BEF">
        <w:rPr>
          <w:rFonts w:ascii="Arial" w:hAnsi="Arial" w:cs="Arial"/>
        </w:rPr>
        <w:t xml:space="preserve"> et non leur opportunité</w:t>
      </w:r>
      <w:r w:rsidR="00485825" w:rsidRPr="00FC1BEF">
        <w:rPr>
          <w:rFonts w:ascii="Arial" w:hAnsi="Arial" w:cs="Arial"/>
        </w:rPr>
        <w:t xml:space="preserve">. </w:t>
      </w:r>
      <w:r w:rsidR="00FC1BEF">
        <w:rPr>
          <w:rFonts w:ascii="Arial" w:hAnsi="Arial" w:cs="Arial"/>
        </w:rPr>
        <w:t xml:space="preserve">L’avis formulé sur l’éligibilité des projets est rendu sous 2 semaines maximum et porte </w:t>
      </w:r>
      <w:r w:rsidR="006C2215">
        <w:rPr>
          <w:rFonts w:ascii="Arial" w:hAnsi="Arial" w:cs="Arial"/>
        </w:rPr>
        <w:t xml:space="preserve">notamment </w:t>
      </w:r>
      <w:r w:rsidR="00FC1BEF">
        <w:rPr>
          <w:rFonts w:ascii="Arial" w:hAnsi="Arial" w:cs="Arial"/>
        </w:rPr>
        <w:t>sur les deux éléments suivants</w:t>
      </w:r>
      <w:r w:rsidR="00FC1BEF">
        <w:rPr>
          <w:rStyle w:val="Appelnotedebasdep"/>
          <w:rFonts w:ascii="Arial" w:hAnsi="Arial" w:cs="Arial"/>
        </w:rPr>
        <w:footnoteReference w:id="3"/>
      </w:r>
      <w:r w:rsidR="00FC1BEF">
        <w:rPr>
          <w:rFonts w:ascii="Arial" w:hAnsi="Arial" w:cs="Arial"/>
        </w:rPr>
        <w:t> :</w:t>
      </w:r>
    </w:p>
    <w:p w14:paraId="4423896C" w14:textId="3B00EB38" w:rsidR="00FC1BEF" w:rsidRDefault="00FC1BEF" w:rsidP="00340544">
      <w:pPr>
        <w:pStyle w:val="Paragraphedeliste"/>
        <w:numPr>
          <w:ilvl w:val="0"/>
          <w:numId w:val="17"/>
        </w:numPr>
        <w:spacing w:after="0" w:line="240" w:lineRule="auto"/>
        <w:ind w:left="714" w:hanging="357"/>
        <w:contextualSpacing w:val="0"/>
        <w:jc w:val="both"/>
        <w:rPr>
          <w:rFonts w:ascii="Arial" w:hAnsi="Arial" w:cs="Arial"/>
        </w:rPr>
      </w:pPr>
      <w:proofErr w:type="gramStart"/>
      <w:r>
        <w:rPr>
          <w:rFonts w:ascii="Arial" w:hAnsi="Arial" w:cs="Arial"/>
        </w:rPr>
        <w:t>la</w:t>
      </w:r>
      <w:proofErr w:type="gramEnd"/>
      <w:r>
        <w:rPr>
          <w:rFonts w:ascii="Arial" w:hAnsi="Arial" w:cs="Arial"/>
        </w:rPr>
        <w:t xml:space="preserve"> réalité de la collaboration de recherche ;</w:t>
      </w:r>
    </w:p>
    <w:p w14:paraId="474C2C86" w14:textId="72CF5769" w:rsidR="00FC1BEF" w:rsidRPr="00FC1BEF" w:rsidRDefault="00FC1BEF" w:rsidP="00340544">
      <w:pPr>
        <w:pStyle w:val="Paragraphedeliste"/>
        <w:numPr>
          <w:ilvl w:val="0"/>
          <w:numId w:val="17"/>
        </w:numPr>
        <w:spacing w:after="0" w:line="240" w:lineRule="auto"/>
        <w:ind w:left="714" w:hanging="357"/>
        <w:contextualSpacing w:val="0"/>
        <w:jc w:val="both"/>
        <w:rPr>
          <w:rFonts w:ascii="Arial" w:hAnsi="Arial" w:cs="Arial"/>
        </w:rPr>
      </w:pPr>
      <w:proofErr w:type="gramStart"/>
      <w:r>
        <w:rPr>
          <w:rFonts w:ascii="Arial" w:hAnsi="Arial" w:cs="Arial"/>
        </w:rPr>
        <w:t>la</w:t>
      </w:r>
      <w:proofErr w:type="gramEnd"/>
      <w:r>
        <w:rPr>
          <w:rFonts w:ascii="Arial" w:hAnsi="Arial" w:cs="Arial"/>
        </w:rPr>
        <w:t xml:space="preserve"> capacité de l’entreprise à mener en interne des activités de R&amp;D.</w:t>
      </w:r>
    </w:p>
    <w:p w14:paraId="315B456A" w14:textId="19059219" w:rsidR="009D6C80" w:rsidRPr="0016767B" w:rsidRDefault="009D6C80" w:rsidP="00404006">
      <w:pPr>
        <w:pStyle w:val="Titre2"/>
        <w:spacing w:after="0" w:line="264" w:lineRule="auto"/>
        <w:jc w:val="both"/>
        <w:rPr>
          <w:color w:val="339966"/>
        </w:rPr>
      </w:pPr>
      <w:r w:rsidRPr="00080D1B">
        <w:rPr>
          <w:color w:val="339966"/>
        </w:rPr>
        <w:t>3</w:t>
      </w:r>
      <w:r w:rsidR="0027407F">
        <w:rPr>
          <w:color w:val="339966"/>
        </w:rPr>
        <w:t>)</w:t>
      </w:r>
      <w:r w:rsidRPr="0016767B">
        <w:rPr>
          <w:color w:val="339966"/>
        </w:rPr>
        <w:t xml:space="preserve"> Conventionnement</w:t>
      </w:r>
    </w:p>
    <w:p w14:paraId="55CA83FA" w14:textId="432F851B" w:rsidR="009D6C80" w:rsidRPr="0016767B" w:rsidRDefault="009D6C80" w:rsidP="00340544">
      <w:pPr>
        <w:spacing w:before="120" w:after="0" w:line="240" w:lineRule="auto"/>
        <w:jc w:val="both"/>
        <w:rPr>
          <w:rFonts w:ascii="Arial" w:hAnsi="Arial" w:cs="Arial"/>
        </w:rPr>
      </w:pPr>
      <w:r w:rsidRPr="0016767B">
        <w:rPr>
          <w:rFonts w:ascii="Arial" w:hAnsi="Arial" w:cs="Arial"/>
        </w:rPr>
        <w:t>En parallèle de cette instruction, l’opérateur national ANR met en place une convention avec chaque établissement de recherche qui la sollicite</w:t>
      </w:r>
      <w:r w:rsidR="006C2215">
        <w:rPr>
          <w:rFonts w:ascii="Arial" w:hAnsi="Arial" w:cs="Arial"/>
        </w:rPr>
        <w:t xml:space="preserve"> dans ce cadre</w:t>
      </w:r>
      <w:r w:rsidRPr="0016767B">
        <w:rPr>
          <w:rFonts w:ascii="Arial" w:hAnsi="Arial" w:cs="Arial"/>
        </w:rPr>
        <w:t xml:space="preserve">. Cette convention est établie sur la base </w:t>
      </w:r>
      <w:r w:rsidR="00A472BD">
        <w:rPr>
          <w:rFonts w:ascii="Arial" w:hAnsi="Arial" w:cs="Arial"/>
        </w:rPr>
        <w:t xml:space="preserve">d’une estimation </w:t>
      </w:r>
      <w:r w:rsidRPr="0016767B">
        <w:rPr>
          <w:rFonts w:ascii="Arial" w:hAnsi="Arial" w:cs="Arial"/>
        </w:rPr>
        <w:t xml:space="preserve">des projets de recherche </w:t>
      </w:r>
      <w:r w:rsidR="00A472BD">
        <w:rPr>
          <w:rFonts w:ascii="Arial" w:hAnsi="Arial" w:cs="Arial"/>
        </w:rPr>
        <w:t>susceptibles d’intégrer</w:t>
      </w:r>
      <w:r w:rsidR="00A472BD" w:rsidRPr="0016767B">
        <w:rPr>
          <w:rFonts w:ascii="Arial" w:hAnsi="Arial" w:cs="Arial"/>
        </w:rPr>
        <w:t xml:space="preserve"> </w:t>
      </w:r>
      <w:r w:rsidRPr="0016767B">
        <w:rPr>
          <w:rFonts w:ascii="Arial" w:hAnsi="Arial" w:cs="Arial"/>
        </w:rPr>
        <w:t>tout ou partie des modalités de soutien prévues dans la mesure de préservation des compétences</w:t>
      </w:r>
      <w:r w:rsidR="0027407F">
        <w:rPr>
          <w:rFonts w:ascii="Arial" w:hAnsi="Arial" w:cs="Arial"/>
        </w:rPr>
        <w:t>.</w:t>
      </w:r>
    </w:p>
    <w:p w14:paraId="5E9502E8" w14:textId="0EEF0D8D" w:rsidR="00080D1B" w:rsidRDefault="009D6C80" w:rsidP="00340544">
      <w:pPr>
        <w:spacing w:before="120" w:after="0" w:line="240" w:lineRule="auto"/>
        <w:jc w:val="both"/>
        <w:rPr>
          <w:rFonts w:ascii="Arial" w:hAnsi="Arial" w:cs="Arial"/>
        </w:rPr>
      </w:pPr>
      <w:r w:rsidRPr="0016767B">
        <w:rPr>
          <w:rFonts w:ascii="Arial" w:hAnsi="Arial" w:cs="Arial"/>
        </w:rPr>
        <w:lastRenderedPageBreak/>
        <w:t>Cette convention « mesure de relance</w:t>
      </w:r>
      <w:r w:rsidR="002D7C16">
        <w:rPr>
          <w:rFonts w:ascii="Arial" w:hAnsi="Arial" w:cs="Arial"/>
        </w:rPr>
        <w:t xml:space="preserve"> – préservation des emplois de R&amp;D des entreprises</w:t>
      </w:r>
      <w:r w:rsidRPr="0016767B">
        <w:rPr>
          <w:rFonts w:ascii="Arial" w:hAnsi="Arial" w:cs="Arial"/>
        </w:rPr>
        <w:t xml:space="preserve"> » prévoit des objectifs cibles </w:t>
      </w:r>
      <w:r w:rsidR="00080D1B">
        <w:rPr>
          <w:rFonts w:ascii="Arial" w:hAnsi="Arial" w:cs="Arial"/>
        </w:rPr>
        <w:t xml:space="preserve">en nombre de personnels concernés et en répartition </w:t>
      </w:r>
      <w:r w:rsidR="002D7C16">
        <w:rPr>
          <w:rFonts w:ascii="Arial" w:hAnsi="Arial" w:cs="Arial"/>
        </w:rPr>
        <w:t>par taille d’entreprise bénéficiaire.</w:t>
      </w:r>
    </w:p>
    <w:p w14:paraId="1CDC3D1A" w14:textId="59820A11" w:rsidR="00455463" w:rsidRDefault="009D6C80" w:rsidP="00340544">
      <w:pPr>
        <w:spacing w:before="120" w:after="0" w:line="240" w:lineRule="auto"/>
        <w:jc w:val="both"/>
        <w:rPr>
          <w:rFonts w:ascii="Arial" w:hAnsi="Arial" w:cs="Arial"/>
        </w:rPr>
      </w:pPr>
      <w:r w:rsidRPr="0016767B">
        <w:rPr>
          <w:rFonts w:ascii="Arial" w:hAnsi="Arial" w:cs="Arial"/>
        </w:rPr>
        <w:t>Le financement est calculé sur la base de ce</w:t>
      </w:r>
      <w:r w:rsidR="00E35FDC">
        <w:rPr>
          <w:rFonts w:ascii="Arial" w:hAnsi="Arial" w:cs="Arial"/>
        </w:rPr>
        <w:t>s objectifs</w:t>
      </w:r>
      <w:r w:rsidRPr="0016767B">
        <w:rPr>
          <w:rFonts w:ascii="Arial" w:hAnsi="Arial" w:cs="Arial"/>
        </w:rPr>
        <w:t xml:space="preserve"> – et additionne rémunération moyenne des personnels et frais environnés forfaitaires sur la durée de l’opération, à charge pour les établissements publics de recherche de négocier les partenariats de manière à respecter le budget alloué.</w:t>
      </w:r>
      <w:r w:rsidR="00E35FDC">
        <w:rPr>
          <w:rFonts w:ascii="Arial" w:hAnsi="Arial" w:cs="Arial"/>
        </w:rPr>
        <w:t xml:space="preserve"> </w:t>
      </w:r>
      <w:r w:rsidR="00455463">
        <w:rPr>
          <w:rFonts w:ascii="Arial" w:hAnsi="Arial" w:cs="Arial"/>
        </w:rPr>
        <w:t>Ce</w:t>
      </w:r>
      <w:r w:rsidR="00E35FDC">
        <w:rPr>
          <w:rFonts w:ascii="Arial" w:hAnsi="Arial" w:cs="Arial"/>
        </w:rPr>
        <w:t xml:space="preserve"> financement prévisionnel</w:t>
      </w:r>
      <w:r w:rsidR="00455463">
        <w:rPr>
          <w:rFonts w:ascii="Arial" w:hAnsi="Arial" w:cs="Arial"/>
        </w:rPr>
        <w:t xml:space="preserve"> est conventionné avec l’ANR, il pourra faire l’objet d’un ajustement en cours d’exécution en fonction du nombre de contrats effectivement visés et signés en région.</w:t>
      </w:r>
    </w:p>
    <w:p w14:paraId="58BEFE2F" w14:textId="1220A4A3" w:rsidR="00782269" w:rsidRPr="0016767B" w:rsidRDefault="00782269" w:rsidP="00782269">
      <w:pPr>
        <w:pStyle w:val="Titre2"/>
        <w:spacing w:after="0" w:line="264" w:lineRule="auto"/>
        <w:jc w:val="both"/>
        <w:rPr>
          <w:color w:val="339966"/>
        </w:rPr>
      </w:pPr>
      <w:r w:rsidRPr="00080D1B">
        <w:rPr>
          <w:color w:val="339966"/>
        </w:rPr>
        <w:t>3</w:t>
      </w:r>
      <w:r>
        <w:rPr>
          <w:color w:val="339966"/>
        </w:rPr>
        <w:t>)</w:t>
      </w:r>
      <w:r w:rsidRPr="0016767B">
        <w:rPr>
          <w:color w:val="339966"/>
        </w:rPr>
        <w:t xml:space="preserve"> </w:t>
      </w:r>
      <w:r>
        <w:rPr>
          <w:color w:val="339966"/>
        </w:rPr>
        <w:t>Suivi de la mesure</w:t>
      </w:r>
    </w:p>
    <w:p w14:paraId="69074118" w14:textId="4C973016" w:rsidR="00E35FDC" w:rsidRDefault="00455463" w:rsidP="00340544">
      <w:pPr>
        <w:spacing w:before="120" w:after="0" w:line="240" w:lineRule="auto"/>
        <w:jc w:val="both"/>
        <w:rPr>
          <w:rFonts w:ascii="Arial" w:hAnsi="Arial" w:cs="Arial"/>
        </w:rPr>
      </w:pPr>
      <w:r>
        <w:rPr>
          <w:rFonts w:ascii="Arial" w:hAnsi="Arial" w:cs="Arial"/>
        </w:rPr>
        <w:t xml:space="preserve">Aux fins de </w:t>
      </w:r>
      <w:r w:rsidR="00EF2F6B">
        <w:rPr>
          <w:rFonts w:ascii="Arial" w:hAnsi="Arial" w:cs="Arial"/>
        </w:rPr>
        <w:t>suivi de la mise en œuvre</w:t>
      </w:r>
      <w:r>
        <w:rPr>
          <w:rFonts w:ascii="Arial" w:hAnsi="Arial" w:cs="Arial"/>
        </w:rPr>
        <w:t xml:space="preserve">, </w:t>
      </w:r>
      <w:r w:rsidR="00AA5A17">
        <w:rPr>
          <w:rFonts w:ascii="Arial" w:hAnsi="Arial" w:cs="Arial"/>
        </w:rPr>
        <w:t>l</w:t>
      </w:r>
      <w:r w:rsidR="00E35FDC" w:rsidRPr="0016767B">
        <w:rPr>
          <w:rFonts w:ascii="Arial" w:hAnsi="Arial" w:cs="Arial"/>
        </w:rPr>
        <w:t xml:space="preserve">es </w:t>
      </w:r>
      <w:r w:rsidR="00782269">
        <w:rPr>
          <w:rFonts w:ascii="Arial" w:hAnsi="Arial" w:cs="Arial"/>
        </w:rPr>
        <w:t>opérateurs</w:t>
      </w:r>
      <w:r w:rsidR="00E35FDC" w:rsidRPr="0016767B">
        <w:rPr>
          <w:rFonts w:ascii="Arial" w:hAnsi="Arial" w:cs="Arial"/>
        </w:rPr>
        <w:t xml:space="preserve"> de recherche consolide</w:t>
      </w:r>
      <w:r w:rsidR="00E35FDC">
        <w:rPr>
          <w:rFonts w:ascii="Arial" w:hAnsi="Arial" w:cs="Arial"/>
        </w:rPr>
        <w:t>nt</w:t>
      </w:r>
      <w:r w:rsidR="00E35FDC" w:rsidRPr="0016767B">
        <w:rPr>
          <w:rFonts w:ascii="Arial" w:hAnsi="Arial" w:cs="Arial"/>
        </w:rPr>
        <w:t xml:space="preserve"> l’ensemble des projets de contrat qu’ils </w:t>
      </w:r>
      <w:r w:rsidR="00782269">
        <w:rPr>
          <w:rFonts w:ascii="Arial" w:hAnsi="Arial" w:cs="Arial"/>
        </w:rPr>
        <w:t>engagent</w:t>
      </w:r>
      <w:r w:rsidR="00E35FDC" w:rsidRPr="0016767B">
        <w:rPr>
          <w:rFonts w:ascii="Arial" w:hAnsi="Arial" w:cs="Arial"/>
        </w:rPr>
        <w:t xml:space="preserve"> et qui ont été visés au niveau local</w:t>
      </w:r>
      <w:r w:rsidR="00782269">
        <w:rPr>
          <w:rFonts w:ascii="Arial" w:hAnsi="Arial" w:cs="Arial"/>
        </w:rPr>
        <w:t xml:space="preserve"> (sans double compte entre les organismes nationaux de recherche et les établissements d’enseignement supérieur)</w:t>
      </w:r>
      <w:r w:rsidR="00864809">
        <w:rPr>
          <w:rFonts w:ascii="Arial" w:hAnsi="Arial" w:cs="Arial"/>
        </w:rPr>
        <w:t>.</w:t>
      </w:r>
    </w:p>
    <w:p w14:paraId="7DA6BC36" w14:textId="1B261421" w:rsidR="00782269" w:rsidRDefault="00782269" w:rsidP="00340544">
      <w:pPr>
        <w:spacing w:before="120" w:after="0" w:line="240" w:lineRule="auto"/>
        <w:jc w:val="both"/>
        <w:rPr>
          <w:rFonts w:ascii="Arial" w:hAnsi="Arial" w:cs="Arial"/>
        </w:rPr>
      </w:pPr>
      <w:r>
        <w:rPr>
          <w:rFonts w:ascii="Arial" w:hAnsi="Arial" w:cs="Arial"/>
        </w:rPr>
        <w:t xml:space="preserve">Les opérateurs de recherche transmettent à l’ANR </w:t>
      </w:r>
      <w:r w:rsidRPr="00782269">
        <w:rPr>
          <w:rFonts w:ascii="Arial" w:hAnsi="Arial" w:cs="Arial"/>
        </w:rPr>
        <w:t xml:space="preserve">les données nécessaires au suivi de la mesure selon une liste d’indicateurs </w:t>
      </w:r>
      <w:r w:rsidR="006C2215">
        <w:rPr>
          <w:rFonts w:ascii="Arial" w:hAnsi="Arial" w:cs="Arial"/>
        </w:rPr>
        <w:t>annexés à la convention</w:t>
      </w:r>
      <w:r w:rsidRPr="00782269">
        <w:rPr>
          <w:rFonts w:ascii="Arial" w:hAnsi="Arial" w:cs="Arial"/>
        </w:rPr>
        <w:t>. Ce suivi, conformément aux instructions du secrétariat général du plan de relance, devra pouvoir être assuré au niveau départemental</w:t>
      </w:r>
      <w:r w:rsidR="006C2215">
        <w:rPr>
          <w:rFonts w:ascii="Arial" w:hAnsi="Arial" w:cs="Arial"/>
        </w:rPr>
        <w:t xml:space="preserve"> et selon un rythme trimestriel</w:t>
      </w:r>
      <w:r w:rsidRPr="00782269">
        <w:rPr>
          <w:rFonts w:ascii="Arial" w:hAnsi="Arial" w:cs="Arial"/>
        </w:rPr>
        <w:t>.</w:t>
      </w:r>
    </w:p>
    <w:p w14:paraId="29D0333D" w14:textId="5A3D14C1" w:rsidR="0016767B" w:rsidRPr="00240BF9" w:rsidRDefault="0016767B" w:rsidP="00340544">
      <w:pPr>
        <w:spacing w:before="120" w:after="0" w:line="240" w:lineRule="auto"/>
        <w:jc w:val="both"/>
        <w:rPr>
          <w:rFonts w:ascii="Arial" w:hAnsi="Arial" w:cs="Arial"/>
        </w:rPr>
      </w:pPr>
      <w:r w:rsidRPr="00240BF9">
        <w:rPr>
          <w:rFonts w:ascii="Arial" w:hAnsi="Arial" w:cs="Arial"/>
        </w:rPr>
        <w:t xml:space="preserve">Le suivi </w:t>
      </w:r>
      <w:r w:rsidR="00795053">
        <w:rPr>
          <w:rFonts w:ascii="Arial" w:hAnsi="Arial" w:cs="Arial"/>
        </w:rPr>
        <w:t>de</w:t>
      </w:r>
      <w:r w:rsidRPr="00240BF9">
        <w:rPr>
          <w:rFonts w:ascii="Arial" w:hAnsi="Arial" w:cs="Arial"/>
        </w:rPr>
        <w:t xml:space="preserve"> l’ANR </w:t>
      </w:r>
      <w:r w:rsidR="00795053" w:rsidRPr="00240BF9">
        <w:rPr>
          <w:rFonts w:ascii="Arial" w:hAnsi="Arial" w:cs="Arial"/>
        </w:rPr>
        <w:t>devr</w:t>
      </w:r>
      <w:r w:rsidR="00795053">
        <w:rPr>
          <w:rFonts w:ascii="Arial" w:hAnsi="Arial" w:cs="Arial"/>
        </w:rPr>
        <w:t>a</w:t>
      </w:r>
      <w:r w:rsidR="00795053" w:rsidRPr="00240BF9">
        <w:rPr>
          <w:rFonts w:ascii="Arial" w:hAnsi="Arial" w:cs="Arial"/>
        </w:rPr>
        <w:t xml:space="preserve"> </w:t>
      </w:r>
      <w:r w:rsidRPr="00240BF9">
        <w:rPr>
          <w:rFonts w:ascii="Arial" w:hAnsi="Arial" w:cs="Arial"/>
        </w:rPr>
        <w:t>être partagé</w:t>
      </w:r>
      <w:r w:rsidR="0027407F">
        <w:rPr>
          <w:rFonts w:ascii="Arial" w:hAnsi="Arial" w:cs="Arial"/>
        </w:rPr>
        <w:t xml:space="preserve"> </w:t>
      </w:r>
      <w:r w:rsidRPr="00240BF9">
        <w:rPr>
          <w:rFonts w:ascii="Arial" w:hAnsi="Arial" w:cs="Arial"/>
        </w:rPr>
        <w:t xml:space="preserve">avec </w:t>
      </w:r>
      <w:r w:rsidR="009C338C">
        <w:rPr>
          <w:rFonts w:ascii="Arial" w:hAnsi="Arial" w:cs="Arial"/>
        </w:rPr>
        <w:t>la cellule territoriale</w:t>
      </w:r>
      <w:r w:rsidR="006C2215">
        <w:rPr>
          <w:rFonts w:ascii="Arial" w:hAnsi="Arial" w:cs="Arial"/>
        </w:rPr>
        <w:t>, notamment le DRARI (ex-DRRT)</w:t>
      </w:r>
      <w:r w:rsidRPr="00240BF9">
        <w:rPr>
          <w:rFonts w:ascii="Arial" w:hAnsi="Arial" w:cs="Arial"/>
        </w:rPr>
        <w:t>, afin de permettre un suivi à la fois national et régionalisé de la mesure du plan de relance.</w:t>
      </w:r>
    </w:p>
    <w:p w14:paraId="2C972F8F" w14:textId="57A15945" w:rsidR="0016767B" w:rsidRDefault="0016767B" w:rsidP="00340544">
      <w:pPr>
        <w:spacing w:before="120" w:after="0" w:line="240" w:lineRule="auto"/>
        <w:jc w:val="both"/>
        <w:rPr>
          <w:rFonts w:ascii="Arial" w:hAnsi="Arial" w:cs="Arial"/>
        </w:rPr>
      </w:pPr>
      <w:r w:rsidRPr="008D374E">
        <w:rPr>
          <w:rFonts w:ascii="Arial" w:hAnsi="Arial" w:cs="Arial"/>
        </w:rPr>
        <w:t>L’ANR s’assure par ailleurs</w:t>
      </w:r>
      <w:r w:rsidR="00EE3728">
        <w:rPr>
          <w:rFonts w:ascii="Arial" w:hAnsi="Arial" w:cs="Arial"/>
        </w:rPr>
        <w:t xml:space="preserve"> le cas échéant</w:t>
      </w:r>
      <w:r w:rsidRPr="008D374E">
        <w:rPr>
          <w:rFonts w:ascii="Arial" w:hAnsi="Arial" w:cs="Arial"/>
        </w:rPr>
        <w:t xml:space="preserve"> du respect des intensités d’aide au regard de la réglementation des Aides d’</w:t>
      </w:r>
      <w:r w:rsidR="0027407F">
        <w:rPr>
          <w:rFonts w:ascii="Arial" w:hAnsi="Arial" w:cs="Arial"/>
        </w:rPr>
        <w:t>É</w:t>
      </w:r>
      <w:r w:rsidRPr="008D374E">
        <w:rPr>
          <w:rFonts w:ascii="Arial" w:hAnsi="Arial" w:cs="Arial"/>
        </w:rPr>
        <w:t>tat.</w:t>
      </w:r>
    </w:p>
    <w:p w14:paraId="410EF343" w14:textId="070B44B5" w:rsidR="00E31E55" w:rsidRPr="00103A20" w:rsidRDefault="00E31E55" w:rsidP="00603356">
      <w:pPr>
        <w:spacing w:before="120" w:after="0" w:line="264" w:lineRule="auto"/>
        <w:jc w:val="both"/>
        <w:rPr>
          <w:rFonts w:ascii="Arial" w:hAnsi="Arial" w:cs="Arial"/>
        </w:rPr>
      </w:pPr>
      <w:bookmarkStart w:id="0" w:name="_GoBack"/>
      <w:bookmarkEnd w:id="0"/>
    </w:p>
    <w:sectPr w:rsidR="00E31E55" w:rsidRPr="00103A20" w:rsidSect="00737A0C">
      <w:type w:val="continuous"/>
      <w:pgSz w:w="11906" w:h="16838"/>
      <w:pgMar w:top="1701" w:right="1134" w:bottom="1418"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7DFA4" w14:textId="77777777" w:rsidR="001E33E3" w:rsidRDefault="001E33E3" w:rsidP="00D72EE9">
      <w:pPr>
        <w:spacing w:after="0" w:line="240" w:lineRule="auto"/>
      </w:pPr>
      <w:r>
        <w:separator/>
      </w:r>
    </w:p>
    <w:p w14:paraId="63CB8386" w14:textId="77777777" w:rsidR="001E33E3" w:rsidRDefault="001E33E3"/>
    <w:p w14:paraId="118189B8" w14:textId="77777777" w:rsidR="001E33E3" w:rsidRDefault="001E33E3" w:rsidP="00650729"/>
  </w:endnote>
  <w:endnote w:type="continuationSeparator" w:id="0">
    <w:p w14:paraId="0ABBBD2E" w14:textId="77777777" w:rsidR="001E33E3" w:rsidRDefault="001E33E3" w:rsidP="00D72EE9">
      <w:pPr>
        <w:spacing w:after="0" w:line="240" w:lineRule="auto"/>
      </w:pPr>
      <w:r>
        <w:continuationSeparator/>
      </w:r>
    </w:p>
    <w:p w14:paraId="5F554A8D" w14:textId="77777777" w:rsidR="001E33E3" w:rsidRDefault="001E33E3"/>
    <w:p w14:paraId="6619EFF1" w14:textId="77777777" w:rsidR="001E33E3" w:rsidRDefault="001E33E3" w:rsidP="00650729"/>
  </w:endnote>
  <w:endnote w:type="continuationNotice" w:id="1">
    <w:p w14:paraId="64982AE2" w14:textId="77777777" w:rsidR="001E33E3" w:rsidRDefault="001E3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19862" w14:textId="77777777" w:rsidR="001E33E3" w:rsidRDefault="001E33E3" w:rsidP="00D72EE9">
      <w:pPr>
        <w:spacing w:after="0" w:line="240" w:lineRule="auto"/>
      </w:pPr>
      <w:r>
        <w:separator/>
      </w:r>
    </w:p>
  </w:footnote>
  <w:footnote w:type="continuationSeparator" w:id="0">
    <w:p w14:paraId="35F49F89" w14:textId="77777777" w:rsidR="001E33E3" w:rsidRDefault="001E33E3" w:rsidP="00D72EE9">
      <w:pPr>
        <w:spacing w:after="0" w:line="240" w:lineRule="auto"/>
      </w:pPr>
      <w:r>
        <w:continuationSeparator/>
      </w:r>
    </w:p>
    <w:p w14:paraId="04991122" w14:textId="77777777" w:rsidR="001E33E3" w:rsidRDefault="001E33E3"/>
    <w:p w14:paraId="7F32E7F7" w14:textId="77777777" w:rsidR="001E33E3" w:rsidRDefault="001E33E3" w:rsidP="00650729"/>
  </w:footnote>
  <w:footnote w:type="continuationNotice" w:id="1">
    <w:p w14:paraId="34D75E01" w14:textId="77777777" w:rsidR="001E33E3" w:rsidRDefault="001E33E3">
      <w:pPr>
        <w:spacing w:after="0" w:line="240" w:lineRule="auto"/>
      </w:pPr>
    </w:p>
  </w:footnote>
  <w:footnote w:id="2">
    <w:p w14:paraId="68944A8F" w14:textId="7EF35EE9" w:rsidR="00657E94" w:rsidRPr="00AA5A17" w:rsidRDefault="00657E94" w:rsidP="00AA5A17">
      <w:pPr>
        <w:pStyle w:val="Notedebasdepage"/>
        <w:spacing w:before="20"/>
        <w:jc w:val="both"/>
        <w:rPr>
          <w:rFonts w:ascii="Arial" w:hAnsi="Arial" w:cs="Arial"/>
          <w:sz w:val="16"/>
        </w:rPr>
      </w:pPr>
      <w:r w:rsidRPr="00AA5A17">
        <w:rPr>
          <w:rStyle w:val="Appelnotedebasdep"/>
          <w:rFonts w:ascii="Arial" w:hAnsi="Arial" w:cs="Arial"/>
          <w:sz w:val="16"/>
        </w:rPr>
        <w:footnoteRef/>
      </w:r>
      <w:r w:rsidRPr="00AA5A17">
        <w:rPr>
          <w:rFonts w:ascii="Arial" w:hAnsi="Arial" w:cs="Arial"/>
          <w:sz w:val="16"/>
        </w:rPr>
        <w:t xml:space="preserve"> https://www.legifrance.gouv.fr/download/pdf/circ?id=45069</w:t>
      </w:r>
    </w:p>
  </w:footnote>
  <w:footnote w:id="3">
    <w:p w14:paraId="3D9456A3" w14:textId="3E0231D4" w:rsidR="00657E94" w:rsidRPr="00FC1BEF" w:rsidRDefault="00657E94" w:rsidP="00FC1BEF">
      <w:pPr>
        <w:pStyle w:val="Notedebasdepage"/>
        <w:spacing w:before="20"/>
        <w:rPr>
          <w:rFonts w:ascii="Arial" w:hAnsi="Arial" w:cs="Arial"/>
          <w:sz w:val="16"/>
          <w:szCs w:val="16"/>
        </w:rPr>
      </w:pPr>
      <w:r w:rsidRPr="00FC1BEF">
        <w:rPr>
          <w:rStyle w:val="Appelnotedebasdep"/>
          <w:rFonts w:ascii="Arial" w:hAnsi="Arial" w:cs="Arial"/>
          <w:sz w:val="16"/>
          <w:szCs w:val="16"/>
        </w:rPr>
        <w:footnoteRef/>
      </w:r>
      <w:r w:rsidRPr="00FC1BEF">
        <w:rPr>
          <w:rFonts w:ascii="Arial" w:hAnsi="Arial" w:cs="Arial"/>
          <w:sz w:val="16"/>
          <w:szCs w:val="16"/>
        </w:rPr>
        <w:t xml:space="preserve"> Une grille d’examen de l’éligibilité des projets est en cours </w:t>
      </w:r>
      <w:r>
        <w:rPr>
          <w:rFonts w:ascii="Arial" w:hAnsi="Arial" w:cs="Arial"/>
          <w:sz w:val="16"/>
          <w:szCs w:val="16"/>
        </w:rPr>
        <w:t>d’élaboration.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CE3CA" w14:textId="5869983E" w:rsidR="00657E94" w:rsidRPr="006C5D0E" w:rsidRDefault="00657E94" w:rsidP="003667C4">
    <w:pPr>
      <w:pStyle w:val="En-tte"/>
      <w:tabs>
        <w:tab w:val="clear" w:pos="4536"/>
        <w:tab w:val="clear" w:pos="9072"/>
        <w:tab w:val="center" w:pos="10065"/>
      </w:tabs>
      <w:rPr>
        <w:color w:val="339966"/>
      </w:rPr>
    </w:pPr>
    <w:r w:rsidRPr="006C5D0E">
      <w:rPr>
        <w:rFonts w:ascii="Arial" w:hAnsi="Arial" w:cs="Arial"/>
        <w:b/>
        <w:noProof/>
        <w:color w:val="339966"/>
        <w:sz w:val="16"/>
        <w:lang w:eastAsia="fr-FR"/>
      </w:rPr>
      <mc:AlternateContent>
        <mc:Choice Requires="wps">
          <w:drawing>
            <wp:anchor distT="0" distB="0" distL="114300" distR="114300" simplePos="0" relativeHeight="251663360" behindDoc="0" locked="0" layoutInCell="1" allowOverlap="1" wp14:anchorId="1CB49D74" wp14:editId="58093864">
              <wp:simplePos x="0" y="0"/>
              <wp:positionH relativeFrom="column">
                <wp:posOffset>-1844</wp:posOffset>
              </wp:positionH>
              <wp:positionV relativeFrom="paragraph">
                <wp:posOffset>168357</wp:posOffset>
              </wp:positionV>
              <wp:extent cx="6496167"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6496167" cy="0"/>
                      </a:xfrm>
                      <a:prstGeom prst="line">
                        <a:avLst/>
                      </a:prstGeom>
                      <a:ln w="9525">
                        <a:solidFill>
                          <a:srgbClr val="3399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FA0995" id="Connecteur droi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25pt" to="511.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" strokecolor="#396">
              <v:stroke joinstyle="miter"/>
            </v:line>
          </w:pict>
        </mc:Fallback>
      </mc:AlternateContent>
    </w:r>
    <w:r w:rsidRPr="006C5D0E">
      <w:rPr>
        <w:rFonts w:ascii="Arial" w:hAnsi="Arial" w:cs="Arial"/>
        <w:b/>
        <w:color w:val="339966"/>
        <w:sz w:val="16"/>
      </w:rPr>
      <w:fldChar w:fldCharType="begin"/>
    </w:r>
    <w:r w:rsidRPr="006C5D0E">
      <w:rPr>
        <w:rFonts w:ascii="Arial" w:hAnsi="Arial" w:cs="Arial"/>
        <w:b/>
        <w:color w:val="339966"/>
        <w:sz w:val="16"/>
      </w:rPr>
      <w:instrText>PAGE   \* MERGEFORMAT</w:instrText>
    </w:r>
    <w:r w:rsidRPr="006C5D0E">
      <w:rPr>
        <w:rFonts w:ascii="Arial" w:hAnsi="Arial" w:cs="Arial"/>
        <w:b/>
        <w:color w:val="339966"/>
        <w:sz w:val="16"/>
      </w:rPr>
      <w:fldChar w:fldCharType="separate"/>
    </w:r>
    <w:r w:rsidR="00340544">
      <w:rPr>
        <w:rFonts w:ascii="Arial" w:hAnsi="Arial" w:cs="Arial"/>
        <w:b/>
        <w:noProof/>
        <w:color w:val="339966"/>
        <w:sz w:val="16"/>
      </w:rPr>
      <w:t>2</w:t>
    </w:r>
    <w:r w:rsidRPr="006C5D0E">
      <w:rPr>
        <w:rFonts w:ascii="Arial" w:hAnsi="Arial" w:cs="Arial"/>
        <w:b/>
        <w:color w:val="339966"/>
        <w:sz w:val="16"/>
      </w:rPr>
      <w:fldChar w:fldCharType="end"/>
    </w:r>
    <w:r w:rsidRPr="006C5D0E">
      <w:rPr>
        <w:rFonts w:ascii="Arial" w:hAnsi="Arial" w:cs="Arial"/>
        <w:color w:val="339966"/>
        <w:sz w:val="18"/>
      </w:rPr>
      <w:tab/>
    </w:r>
    <w:r w:rsidRPr="00FF4827">
      <w:rPr>
        <w:rFonts w:ascii="Arial" w:hAnsi="Arial" w:cs="Arial"/>
        <w:b/>
        <w:color w:val="339966"/>
        <w:sz w:val="16"/>
      </w:rPr>
      <w:t>Entreprises – innovation et recherche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04E9" w14:textId="44F58C6D" w:rsidR="00657E94" w:rsidRDefault="00657E94" w:rsidP="00D4500C">
    <w:pPr>
      <w:rPr>
        <w:rFonts w:ascii="Arial" w:hAnsi="Arial" w:cs="Arial"/>
        <w:b/>
        <w:noProof/>
        <w:color w:val="339966"/>
        <w:sz w:val="24"/>
        <w:lang w:eastAsia="fr-FR"/>
      </w:rPr>
    </w:pPr>
    <w:r>
      <w:rPr>
        <w:rFonts w:ascii="Arial" w:hAnsi="Arial" w:cs="Arial"/>
        <w:b/>
        <w:noProof/>
        <w:color w:val="339966"/>
        <w:sz w:val="24"/>
        <w:lang w:eastAsia="fr-FR"/>
      </w:rPr>
      <w:drawing>
        <wp:anchor distT="0" distB="0" distL="114300" distR="114300" simplePos="0" relativeHeight="251664384" behindDoc="1" locked="0" layoutInCell="1" allowOverlap="1" wp14:anchorId="74C53894" wp14:editId="4D188751">
          <wp:simplePos x="0" y="0"/>
          <wp:positionH relativeFrom="column">
            <wp:posOffset>6136325</wp:posOffset>
          </wp:positionH>
          <wp:positionV relativeFrom="paragraph">
            <wp:posOffset>-338834</wp:posOffset>
          </wp:positionV>
          <wp:extent cx="737667" cy="615129"/>
          <wp:effectExtent l="0" t="0" r="5715" b="0"/>
          <wp:wrapNone/>
          <wp:docPr id="3" name="Image 3" descr="2020-09-14 19_02_33-FranceRelance-Logotype-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09-14 19_02_33-FranceRelance-Logotype-D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667" cy="615129"/>
                  </a:xfrm>
                  <a:prstGeom prst="rect">
                    <a:avLst/>
                  </a:prstGeom>
                  <a:noFill/>
                </pic:spPr>
              </pic:pic>
            </a:graphicData>
          </a:graphic>
          <wp14:sizeRelH relativeFrom="page">
            <wp14:pctWidth>0</wp14:pctWidth>
          </wp14:sizeRelH>
          <wp14:sizeRelV relativeFrom="page">
            <wp14:pctHeight>0</wp14:pctHeight>
          </wp14:sizeRelV>
        </wp:anchor>
      </w:drawing>
    </w:r>
  </w:p>
  <w:p w14:paraId="3CA53E7A" w14:textId="1A20CE60" w:rsidR="00657E94" w:rsidRPr="00A656AD" w:rsidRDefault="00657E94" w:rsidP="00D4500C">
    <w:pPr>
      <w:rPr>
        <w:sz w:val="36"/>
      </w:rPr>
    </w:pPr>
    <w:r>
      <w:rPr>
        <w:rFonts w:ascii="Arial" w:hAnsi="Arial" w:cs="Arial"/>
        <w:b/>
        <w:noProof/>
        <w:color w:val="339966"/>
        <w:sz w:val="24"/>
        <w:lang w:eastAsia="fr-FR"/>
      </w:rPr>
      <w:t>Entreprises</w:t>
    </w:r>
    <w:r w:rsidRPr="00A656AD">
      <w:rPr>
        <w:rFonts w:ascii="Arial" w:hAnsi="Arial" w:cs="Arial"/>
        <w:b/>
        <w:noProof/>
        <w:color w:val="339966"/>
        <w:sz w:val="24"/>
        <w:lang w:eastAsia="fr-FR"/>
      </w:rPr>
      <w:t xml:space="preserve"> </w:t>
    </w:r>
    <w:r>
      <w:rPr>
        <w:rFonts w:ascii="Arial" w:hAnsi="Arial" w:cs="Arial"/>
        <w:b/>
        <w:noProof/>
        <w:color w:val="339966"/>
        <w:sz w:val="24"/>
        <w:lang w:eastAsia="fr-FR"/>
      </w:rPr>
      <w:t xml:space="preserve">– </w:t>
    </w:r>
    <w:r>
      <w:rPr>
        <w:rFonts w:ascii="Arial" w:hAnsi="Arial" w:cs="Arial"/>
        <w:b/>
        <w:noProof/>
        <w:color w:val="339966"/>
        <w:sz w:val="20"/>
        <w:lang w:eastAsia="fr-FR"/>
      </w:rPr>
      <w:t>innovation et recherche</w:t>
    </w:r>
  </w:p>
  <w:p w14:paraId="2A5AB460" w14:textId="7BFE0369" w:rsidR="00657E94" w:rsidRPr="00D93F9E" w:rsidRDefault="00657E94" w:rsidP="00EB1006">
    <w:pPr>
      <w:pStyle w:val="En-tte"/>
      <w:tabs>
        <w:tab w:val="clear" w:pos="4536"/>
        <w:tab w:val="clear" w:pos="9072"/>
        <w:tab w:val="center" w:pos="10065"/>
      </w:tabs>
      <w:rPr>
        <w:rFonts w:ascii="Arial" w:hAnsi="Arial" w:cs="Arial"/>
        <w:color w:val="339966"/>
        <w:sz w:val="18"/>
      </w:rPr>
    </w:pPr>
    <w:r w:rsidRPr="00A656AD">
      <w:rPr>
        <w:rFonts w:ascii="Arial" w:hAnsi="Arial" w:cs="Arial"/>
        <w:b/>
        <w:noProof/>
        <w:color w:val="339966"/>
        <w:sz w:val="24"/>
        <w:lang w:eastAsia="fr-FR"/>
      </w:rPr>
      <mc:AlternateContent>
        <mc:Choice Requires="wps">
          <w:drawing>
            <wp:anchor distT="0" distB="0" distL="114300" distR="114300" simplePos="0" relativeHeight="251660288" behindDoc="0" locked="0" layoutInCell="1" allowOverlap="1" wp14:anchorId="410C0A83" wp14:editId="05FC2680">
              <wp:simplePos x="0" y="0"/>
              <wp:positionH relativeFrom="margin">
                <wp:align>left</wp:align>
              </wp:positionH>
              <wp:positionV relativeFrom="paragraph">
                <wp:posOffset>25581</wp:posOffset>
              </wp:positionV>
              <wp:extent cx="6428740" cy="0"/>
              <wp:effectExtent l="0" t="0" r="29210" b="19050"/>
              <wp:wrapNone/>
              <wp:docPr id="1" name="Connecteur droit 1"/>
              <wp:cNvGraphicFramePr/>
              <a:graphic xmlns:a="http://schemas.openxmlformats.org/drawingml/2006/main">
                <a:graphicData uri="http://schemas.microsoft.com/office/word/2010/wordprocessingShape">
                  <wps:wsp>
                    <wps:cNvCnPr/>
                    <wps:spPr>
                      <a:xfrm>
                        <a:off x="0" y="0"/>
                        <a:ext cx="6428740" cy="0"/>
                      </a:xfrm>
                      <a:prstGeom prst="line">
                        <a:avLst/>
                      </a:prstGeom>
                      <a:ln w="9525">
                        <a:solidFill>
                          <a:srgbClr val="3399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9265CB" id="Connecteur droit 1"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pt" to="50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" strokecolor="#396">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7E09B" w14:textId="447296A4" w:rsidR="00657E94" w:rsidRDefault="00657E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6852A6"/>
    <w:multiLevelType w:val="hybridMultilevel"/>
    <w:tmpl w:val="CAE41A3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5A67191"/>
    <w:multiLevelType w:val="hybridMultilevel"/>
    <w:tmpl w:val="2DB60044"/>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05D160D7"/>
    <w:multiLevelType w:val="hybridMultilevel"/>
    <w:tmpl w:val="88349766"/>
    <w:lvl w:ilvl="0" w:tplc="1A7ED4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9247B1"/>
    <w:multiLevelType w:val="hybridMultilevel"/>
    <w:tmpl w:val="E6A02DCC"/>
    <w:lvl w:ilvl="0" w:tplc="780CE4EA">
      <w:start w:val="1"/>
      <w:numFmt w:val="bullet"/>
      <w:pStyle w:val="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CD3294"/>
    <w:multiLevelType w:val="hybridMultilevel"/>
    <w:tmpl w:val="2F705254"/>
    <w:lvl w:ilvl="0" w:tplc="AADC4046">
      <w:start w:val="1"/>
      <w:numFmt w:val="bullet"/>
      <w:lvlText w:val="-"/>
      <w:lvlJc w:val="left"/>
      <w:pPr>
        <w:ind w:left="720" w:hanging="360"/>
      </w:pPr>
      <w:rPr>
        <w:rFonts w:ascii="Marianne" w:eastAsiaTheme="minorHAns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5B385E"/>
    <w:multiLevelType w:val="hybridMultilevel"/>
    <w:tmpl w:val="641C1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051EA"/>
    <w:multiLevelType w:val="hybridMultilevel"/>
    <w:tmpl w:val="77DA47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9FC5CFC"/>
    <w:multiLevelType w:val="hybridMultilevel"/>
    <w:tmpl w:val="0564080E"/>
    <w:lvl w:ilvl="0" w:tplc="AADC4046">
      <w:start w:val="1"/>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2A3AE2"/>
    <w:multiLevelType w:val="hybridMultilevel"/>
    <w:tmpl w:val="7814F7F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5270592B"/>
    <w:multiLevelType w:val="hybridMultilevel"/>
    <w:tmpl w:val="1F6A7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7E6D77"/>
    <w:multiLevelType w:val="hybridMultilevel"/>
    <w:tmpl w:val="9E38353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6A796190"/>
    <w:multiLevelType w:val="hybridMultilevel"/>
    <w:tmpl w:val="1AF22C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D151D87"/>
    <w:multiLevelType w:val="hybridMultilevel"/>
    <w:tmpl w:val="EF180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776B0DD2"/>
    <w:multiLevelType w:val="hybridMultilevel"/>
    <w:tmpl w:val="01B4A9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3"/>
  </w:num>
  <w:num w:numId="6">
    <w:abstractNumId w:val="8"/>
  </w:num>
  <w:num w:numId="7">
    <w:abstractNumId w:val="2"/>
  </w:num>
  <w:num w:numId="8">
    <w:abstractNumId w:val="11"/>
  </w:num>
  <w:num w:numId="9">
    <w:abstractNumId w:val="1"/>
  </w:num>
  <w:num w:numId="10">
    <w:abstractNumId w:val="3"/>
  </w:num>
  <w:num w:numId="11">
    <w:abstractNumId w:val="9"/>
  </w:num>
  <w:num w:numId="12">
    <w:abstractNumId w:val="7"/>
  </w:num>
  <w:num w:numId="13">
    <w:abstractNumId w:val="10"/>
  </w:num>
  <w:num w:numId="14">
    <w:abstractNumId w:val="12"/>
  </w:num>
  <w:num w:numId="15">
    <w:abstractNumId w:val="0"/>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E9"/>
    <w:rsid w:val="00022863"/>
    <w:rsid w:val="00033085"/>
    <w:rsid w:val="00080D1B"/>
    <w:rsid w:val="00084147"/>
    <w:rsid w:val="00087382"/>
    <w:rsid w:val="000D74C3"/>
    <w:rsid w:val="000E407F"/>
    <w:rsid w:val="000E4EF6"/>
    <w:rsid w:val="000F2180"/>
    <w:rsid w:val="000F4135"/>
    <w:rsid w:val="00103A20"/>
    <w:rsid w:val="00103D55"/>
    <w:rsid w:val="001112D4"/>
    <w:rsid w:val="00152DE8"/>
    <w:rsid w:val="00163E64"/>
    <w:rsid w:val="00166395"/>
    <w:rsid w:val="0016767B"/>
    <w:rsid w:val="0018143F"/>
    <w:rsid w:val="00193DA4"/>
    <w:rsid w:val="001D40D6"/>
    <w:rsid w:val="001D6D25"/>
    <w:rsid w:val="001E33E3"/>
    <w:rsid w:val="001F5AE1"/>
    <w:rsid w:val="0020601C"/>
    <w:rsid w:val="00211C75"/>
    <w:rsid w:val="00211CC2"/>
    <w:rsid w:val="00214830"/>
    <w:rsid w:val="00230F62"/>
    <w:rsid w:val="00235810"/>
    <w:rsid w:val="00244A06"/>
    <w:rsid w:val="0025352D"/>
    <w:rsid w:val="00260DEE"/>
    <w:rsid w:val="0027407F"/>
    <w:rsid w:val="0027429A"/>
    <w:rsid w:val="002749ED"/>
    <w:rsid w:val="00284356"/>
    <w:rsid w:val="002B2AE8"/>
    <w:rsid w:val="002B3293"/>
    <w:rsid w:val="002B5753"/>
    <w:rsid w:val="002D2264"/>
    <w:rsid w:val="002D29AD"/>
    <w:rsid w:val="002D7C16"/>
    <w:rsid w:val="002E1E13"/>
    <w:rsid w:val="0030714B"/>
    <w:rsid w:val="00311789"/>
    <w:rsid w:val="00311813"/>
    <w:rsid w:val="00313E1E"/>
    <w:rsid w:val="003234CD"/>
    <w:rsid w:val="003252D4"/>
    <w:rsid w:val="00340544"/>
    <w:rsid w:val="003667C4"/>
    <w:rsid w:val="0037112B"/>
    <w:rsid w:val="00371A6D"/>
    <w:rsid w:val="00377C94"/>
    <w:rsid w:val="003807ED"/>
    <w:rsid w:val="003908BC"/>
    <w:rsid w:val="003A4CA0"/>
    <w:rsid w:val="004017E5"/>
    <w:rsid w:val="00404006"/>
    <w:rsid w:val="00406A0A"/>
    <w:rsid w:val="0041315C"/>
    <w:rsid w:val="00414A0F"/>
    <w:rsid w:val="004340E1"/>
    <w:rsid w:val="00455463"/>
    <w:rsid w:val="00456A5F"/>
    <w:rsid w:val="00464304"/>
    <w:rsid w:val="00466E3F"/>
    <w:rsid w:val="004724E6"/>
    <w:rsid w:val="0048424F"/>
    <w:rsid w:val="00485825"/>
    <w:rsid w:val="00493A71"/>
    <w:rsid w:val="004A1F65"/>
    <w:rsid w:val="004B7B04"/>
    <w:rsid w:val="004D0600"/>
    <w:rsid w:val="00501375"/>
    <w:rsid w:val="00552B30"/>
    <w:rsid w:val="0055756A"/>
    <w:rsid w:val="00561C7B"/>
    <w:rsid w:val="00565457"/>
    <w:rsid w:val="00582CB3"/>
    <w:rsid w:val="005C1C44"/>
    <w:rsid w:val="005D2F21"/>
    <w:rsid w:val="005E3AD2"/>
    <w:rsid w:val="005F1DE4"/>
    <w:rsid w:val="00603356"/>
    <w:rsid w:val="006072EE"/>
    <w:rsid w:val="00616ADF"/>
    <w:rsid w:val="006379BB"/>
    <w:rsid w:val="00646A5A"/>
    <w:rsid w:val="00650729"/>
    <w:rsid w:val="0065381E"/>
    <w:rsid w:val="00657E94"/>
    <w:rsid w:val="00662841"/>
    <w:rsid w:val="006630AD"/>
    <w:rsid w:val="006711CB"/>
    <w:rsid w:val="00673009"/>
    <w:rsid w:val="0067728B"/>
    <w:rsid w:val="00694135"/>
    <w:rsid w:val="006977FB"/>
    <w:rsid w:val="006B2A4E"/>
    <w:rsid w:val="006C0B9F"/>
    <w:rsid w:val="006C2215"/>
    <w:rsid w:val="006C5D0E"/>
    <w:rsid w:val="006D37FD"/>
    <w:rsid w:val="006F5D0C"/>
    <w:rsid w:val="0070504F"/>
    <w:rsid w:val="00714AE1"/>
    <w:rsid w:val="00714C64"/>
    <w:rsid w:val="00720CA7"/>
    <w:rsid w:val="00723BD1"/>
    <w:rsid w:val="00732B7A"/>
    <w:rsid w:val="00737A0C"/>
    <w:rsid w:val="00746E01"/>
    <w:rsid w:val="00763C52"/>
    <w:rsid w:val="00767908"/>
    <w:rsid w:val="00770D89"/>
    <w:rsid w:val="007819F9"/>
    <w:rsid w:val="00782269"/>
    <w:rsid w:val="00795053"/>
    <w:rsid w:val="007A272B"/>
    <w:rsid w:val="007B3FAD"/>
    <w:rsid w:val="007B64B0"/>
    <w:rsid w:val="007C4C3F"/>
    <w:rsid w:val="007F0380"/>
    <w:rsid w:val="00800F54"/>
    <w:rsid w:val="00802EB7"/>
    <w:rsid w:val="008164A4"/>
    <w:rsid w:val="00832222"/>
    <w:rsid w:val="00837324"/>
    <w:rsid w:val="00844AAF"/>
    <w:rsid w:val="00864809"/>
    <w:rsid w:val="00866A8A"/>
    <w:rsid w:val="00884DF7"/>
    <w:rsid w:val="008A0E36"/>
    <w:rsid w:val="008A56C4"/>
    <w:rsid w:val="008B2FD7"/>
    <w:rsid w:val="008B4408"/>
    <w:rsid w:val="008C42B8"/>
    <w:rsid w:val="008E2B11"/>
    <w:rsid w:val="008E30FC"/>
    <w:rsid w:val="009140F9"/>
    <w:rsid w:val="00952907"/>
    <w:rsid w:val="00955359"/>
    <w:rsid w:val="00974498"/>
    <w:rsid w:val="009A15EF"/>
    <w:rsid w:val="009B664A"/>
    <w:rsid w:val="009C338C"/>
    <w:rsid w:val="009D6C80"/>
    <w:rsid w:val="00A0168E"/>
    <w:rsid w:val="00A21209"/>
    <w:rsid w:val="00A24E09"/>
    <w:rsid w:val="00A37F26"/>
    <w:rsid w:val="00A472BD"/>
    <w:rsid w:val="00A50B37"/>
    <w:rsid w:val="00A57C7D"/>
    <w:rsid w:val="00A61D77"/>
    <w:rsid w:val="00A623E7"/>
    <w:rsid w:val="00A656AD"/>
    <w:rsid w:val="00A70072"/>
    <w:rsid w:val="00A945EA"/>
    <w:rsid w:val="00AA24EF"/>
    <w:rsid w:val="00AA5A17"/>
    <w:rsid w:val="00AA6424"/>
    <w:rsid w:val="00AB10F3"/>
    <w:rsid w:val="00AC37C6"/>
    <w:rsid w:val="00AC61A4"/>
    <w:rsid w:val="00AD10E9"/>
    <w:rsid w:val="00AD33CA"/>
    <w:rsid w:val="00AD469D"/>
    <w:rsid w:val="00AE0183"/>
    <w:rsid w:val="00AE5AE5"/>
    <w:rsid w:val="00AF4A20"/>
    <w:rsid w:val="00B02D2F"/>
    <w:rsid w:val="00B1511E"/>
    <w:rsid w:val="00B167EB"/>
    <w:rsid w:val="00B27B99"/>
    <w:rsid w:val="00B5784A"/>
    <w:rsid w:val="00B63D8E"/>
    <w:rsid w:val="00B64C7E"/>
    <w:rsid w:val="00B83DAA"/>
    <w:rsid w:val="00B87B0E"/>
    <w:rsid w:val="00B91627"/>
    <w:rsid w:val="00BC3E75"/>
    <w:rsid w:val="00BC7578"/>
    <w:rsid w:val="00BF3A38"/>
    <w:rsid w:val="00C255BF"/>
    <w:rsid w:val="00C25819"/>
    <w:rsid w:val="00C36184"/>
    <w:rsid w:val="00C43752"/>
    <w:rsid w:val="00C5784F"/>
    <w:rsid w:val="00C92208"/>
    <w:rsid w:val="00CA0654"/>
    <w:rsid w:val="00CA5ACC"/>
    <w:rsid w:val="00CD3791"/>
    <w:rsid w:val="00CE37C1"/>
    <w:rsid w:val="00CF106A"/>
    <w:rsid w:val="00CF438F"/>
    <w:rsid w:val="00D108E1"/>
    <w:rsid w:val="00D11F89"/>
    <w:rsid w:val="00D233A9"/>
    <w:rsid w:val="00D32F82"/>
    <w:rsid w:val="00D41C34"/>
    <w:rsid w:val="00D4500C"/>
    <w:rsid w:val="00D6001C"/>
    <w:rsid w:val="00D72EE9"/>
    <w:rsid w:val="00D85E7C"/>
    <w:rsid w:val="00D913A5"/>
    <w:rsid w:val="00D93F9E"/>
    <w:rsid w:val="00D95ADC"/>
    <w:rsid w:val="00DB00BF"/>
    <w:rsid w:val="00DB0D9B"/>
    <w:rsid w:val="00DB6B83"/>
    <w:rsid w:val="00DC3470"/>
    <w:rsid w:val="00DC71B7"/>
    <w:rsid w:val="00DD2A47"/>
    <w:rsid w:val="00DD3C88"/>
    <w:rsid w:val="00DE64D7"/>
    <w:rsid w:val="00E00875"/>
    <w:rsid w:val="00E01FFD"/>
    <w:rsid w:val="00E3018C"/>
    <w:rsid w:val="00E31E55"/>
    <w:rsid w:val="00E35FDC"/>
    <w:rsid w:val="00E36E78"/>
    <w:rsid w:val="00E42363"/>
    <w:rsid w:val="00E42788"/>
    <w:rsid w:val="00E44C2A"/>
    <w:rsid w:val="00E46B46"/>
    <w:rsid w:val="00E52B13"/>
    <w:rsid w:val="00E54DEF"/>
    <w:rsid w:val="00E6332E"/>
    <w:rsid w:val="00E749E8"/>
    <w:rsid w:val="00E84E0D"/>
    <w:rsid w:val="00E93F92"/>
    <w:rsid w:val="00EA1ABE"/>
    <w:rsid w:val="00EB1006"/>
    <w:rsid w:val="00EB31BA"/>
    <w:rsid w:val="00EB6A00"/>
    <w:rsid w:val="00EC27CD"/>
    <w:rsid w:val="00ED6CD2"/>
    <w:rsid w:val="00EE3728"/>
    <w:rsid w:val="00EF2F6B"/>
    <w:rsid w:val="00F029F7"/>
    <w:rsid w:val="00F154FC"/>
    <w:rsid w:val="00F16193"/>
    <w:rsid w:val="00F21364"/>
    <w:rsid w:val="00F436C4"/>
    <w:rsid w:val="00F47BA4"/>
    <w:rsid w:val="00F56B95"/>
    <w:rsid w:val="00F61BDA"/>
    <w:rsid w:val="00F703AC"/>
    <w:rsid w:val="00F971F0"/>
    <w:rsid w:val="00FC1BEF"/>
    <w:rsid w:val="00FC70E7"/>
    <w:rsid w:val="00FD1C29"/>
    <w:rsid w:val="00FD43D6"/>
    <w:rsid w:val="00FD472B"/>
    <w:rsid w:val="00FE2F6E"/>
    <w:rsid w:val="00FE56C6"/>
    <w:rsid w:val="00FF4827"/>
    <w:rsid w:val="00FF69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56327"/>
  <w15:docId w15:val="{A7185497-023E-4ED7-A691-27AD1A31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60DEE"/>
    <w:pPr>
      <w:outlineLvl w:val="0"/>
    </w:pPr>
    <w:rPr>
      <w:rFonts w:ascii="Arial" w:hAnsi="Arial" w:cs="Arial"/>
      <w:b/>
      <w:color w:val="273375"/>
      <w:sz w:val="40"/>
    </w:rPr>
  </w:style>
  <w:style w:type="paragraph" w:styleId="Titre2">
    <w:name w:val="heading 2"/>
    <w:basedOn w:val="Normal"/>
    <w:next w:val="Normal"/>
    <w:link w:val="Titre2Car"/>
    <w:uiPriority w:val="9"/>
    <w:unhideWhenUsed/>
    <w:qFormat/>
    <w:rsid w:val="0065381E"/>
    <w:pPr>
      <w:spacing w:before="240"/>
      <w:outlineLvl w:val="1"/>
    </w:pPr>
    <w:rPr>
      <w:rFonts w:ascii="Arial" w:hAnsi="Arial" w:cs="Arial"/>
      <w:b/>
      <w:color w:val="273375"/>
    </w:rPr>
  </w:style>
  <w:style w:type="paragraph" w:styleId="Titre3">
    <w:name w:val="heading 3"/>
    <w:basedOn w:val="textecourant"/>
    <w:next w:val="Normal"/>
    <w:link w:val="Titre3Car"/>
    <w:uiPriority w:val="9"/>
    <w:unhideWhenUsed/>
    <w:qFormat/>
    <w:rsid w:val="0065381E"/>
    <w:pPr>
      <w:spacing w:before="240"/>
      <w:ind w:left="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2EE9"/>
    <w:pPr>
      <w:tabs>
        <w:tab w:val="center" w:pos="4536"/>
        <w:tab w:val="right" w:pos="9072"/>
      </w:tabs>
      <w:spacing w:after="0" w:line="240" w:lineRule="auto"/>
    </w:pPr>
  </w:style>
  <w:style w:type="character" w:customStyle="1" w:styleId="En-tteCar">
    <w:name w:val="En-tête Car"/>
    <w:basedOn w:val="Policepardfaut"/>
    <w:link w:val="En-tte"/>
    <w:uiPriority w:val="99"/>
    <w:rsid w:val="00D72EE9"/>
  </w:style>
  <w:style w:type="paragraph" w:styleId="Pieddepage">
    <w:name w:val="footer"/>
    <w:basedOn w:val="Normal"/>
    <w:link w:val="PieddepageCar"/>
    <w:uiPriority w:val="99"/>
    <w:unhideWhenUsed/>
    <w:rsid w:val="00D72E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2EE9"/>
  </w:style>
  <w:style w:type="character" w:customStyle="1" w:styleId="Titre1Car">
    <w:name w:val="Titre 1 Car"/>
    <w:basedOn w:val="Policepardfaut"/>
    <w:link w:val="Titre1"/>
    <w:uiPriority w:val="9"/>
    <w:rsid w:val="00260DEE"/>
    <w:rPr>
      <w:rFonts w:ascii="Arial" w:hAnsi="Arial" w:cs="Arial"/>
      <w:b/>
      <w:color w:val="273375"/>
      <w:sz w:val="40"/>
    </w:rPr>
  </w:style>
  <w:style w:type="paragraph" w:customStyle="1" w:styleId="Chap">
    <w:name w:val="Chapô"/>
    <w:basedOn w:val="Titre1"/>
    <w:link w:val="ChapCar"/>
    <w:qFormat/>
    <w:rsid w:val="00260DEE"/>
    <w:pPr>
      <w:ind w:right="2693"/>
      <w:jc w:val="both"/>
    </w:pPr>
    <w:rPr>
      <w:b w:val="0"/>
      <w:sz w:val="24"/>
    </w:rPr>
  </w:style>
  <w:style w:type="character" w:customStyle="1" w:styleId="Titre2Car">
    <w:name w:val="Titre 2 Car"/>
    <w:basedOn w:val="Policepardfaut"/>
    <w:link w:val="Titre2"/>
    <w:uiPriority w:val="9"/>
    <w:rsid w:val="0065381E"/>
    <w:rPr>
      <w:rFonts w:ascii="Arial" w:hAnsi="Arial" w:cs="Arial"/>
      <w:b/>
      <w:color w:val="273375"/>
    </w:rPr>
  </w:style>
  <w:style w:type="character" w:customStyle="1" w:styleId="ChapCar">
    <w:name w:val="Chapô Car"/>
    <w:basedOn w:val="Titre1Car"/>
    <w:link w:val="Chap"/>
    <w:rsid w:val="00260DEE"/>
    <w:rPr>
      <w:rFonts w:ascii="Arial" w:hAnsi="Arial" w:cs="Arial"/>
      <w:b w:val="0"/>
      <w:color w:val="273375"/>
      <w:sz w:val="24"/>
    </w:rPr>
  </w:style>
  <w:style w:type="paragraph" w:customStyle="1" w:styleId="colonnes">
    <w:name w:val="colonnes"/>
    <w:basedOn w:val="Normal"/>
    <w:link w:val="colonnesCar"/>
    <w:qFormat/>
    <w:rsid w:val="00211CC2"/>
    <w:rPr>
      <w:rFonts w:ascii="Arial" w:hAnsi="Arial" w:cs="Arial"/>
      <w:sz w:val="20"/>
    </w:rPr>
  </w:style>
  <w:style w:type="paragraph" w:customStyle="1" w:styleId="textecourant">
    <w:name w:val="texte_courant"/>
    <w:basedOn w:val="Normal"/>
    <w:link w:val="textecourantCar"/>
    <w:qFormat/>
    <w:rsid w:val="00211CC2"/>
    <w:pPr>
      <w:spacing w:line="220" w:lineRule="exact"/>
      <w:ind w:left="284" w:right="708"/>
    </w:pPr>
    <w:rPr>
      <w:rFonts w:ascii="Arial" w:hAnsi="Arial" w:cs="Arial"/>
      <w:sz w:val="20"/>
    </w:rPr>
  </w:style>
  <w:style w:type="character" w:customStyle="1" w:styleId="colonnesCar">
    <w:name w:val="colonnes Car"/>
    <w:basedOn w:val="Policepardfaut"/>
    <w:link w:val="colonnes"/>
    <w:rsid w:val="00211CC2"/>
    <w:rPr>
      <w:rFonts w:ascii="Arial" w:hAnsi="Arial" w:cs="Arial"/>
      <w:sz w:val="20"/>
    </w:rPr>
  </w:style>
  <w:style w:type="paragraph" w:customStyle="1" w:styleId="liste">
    <w:name w:val="liste"/>
    <w:basedOn w:val="textecourant"/>
    <w:link w:val="listeCar"/>
    <w:qFormat/>
    <w:rsid w:val="0065381E"/>
    <w:pPr>
      <w:numPr>
        <w:numId w:val="1"/>
      </w:numPr>
      <w:spacing w:after="120"/>
      <w:ind w:right="709"/>
    </w:pPr>
  </w:style>
  <w:style w:type="character" w:customStyle="1" w:styleId="textecourantCar">
    <w:name w:val="texte_courant Car"/>
    <w:basedOn w:val="Policepardfaut"/>
    <w:link w:val="textecourant"/>
    <w:rsid w:val="00211CC2"/>
    <w:rPr>
      <w:rFonts w:ascii="Arial" w:hAnsi="Arial" w:cs="Arial"/>
      <w:sz w:val="20"/>
    </w:rPr>
  </w:style>
  <w:style w:type="character" w:customStyle="1" w:styleId="Titre3Car">
    <w:name w:val="Titre 3 Car"/>
    <w:basedOn w:val="Policepardfaut"/>
    <w:link w:val="Titre3"/>
    <w:uiPriority w:val="9"/>
    <w:rsid w:val="0065381E"/>
    <w:rPr>
      <w:rFonts w:ascii="Arial" w:hAnsi="Arial" w:cs="Arial"/>
      <w:b/>
      <w:sz w:val="20"/>
    </w:rPr>
  </w:style>
  <w:style w:type="character" w:customStyle="1" w:styleId="listeCar">
    <w:name w:val="liste Car"/>
    <w:basedOn w:val="textecourantCar"/>
    <w:link w:val="liste"/>
    <w:rsid w:val="0065381E"/>
    <w:rPr>
      <w:rFonts w:ascii="Arial" w:hAnsi="Arial" w:cs="Arial"/>
      <w:sz w:val="20"/>
    </w:rPr>
  </w:style>
  <w:style w:type="paragraph" w:styleId="Paragraphedeliste">
    <w:name w:val="List Paragraph"/>
    <w:basedOn w:val="Normal"/>
    <w:uiPriority w:val="34"/>
    <w:qFormat/>
    <w:rsid w:val="00235810"/>
    <w:pPr>
      <w:spacing w:line="252" w:lineRule="auto"/>
      <w:ind w:left="720"/>
      <w:contextualSpacing/>
    </w:pPr>
    <w:rPr>
      <w:rFonts w:ascii="Calibri" w:hAnsi="Calibri" w:cs="Calibri"/>
    </w:rPr>
  </w:style>
  <w:style w:type="paragraph" w:styleId="Textedebulles">
    <w:name w:val="Balloon Text"/>
    <w:basedOn w:val="Normal"/>
    <w:link w:val="TextedebullesCar"/>
    <w:uiPriority w:val="99"/>
    <w:semiHidden/>
    <w:unhideWhenUsed/>
    <w:rsid w:val="00A37F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26"/>
    <w:rPr>
      <w:rFonts w:ascii="Segoe UI" w:hAnsi="Segoe UI" w:cs="Segoe UI"/>
      <w:sz w:val="18"/>
      <w:szCs w:val="18"/>
    </w:rPr>
  </w:style>
  <w:style w:type="character" w:styleId="Marquedecommentaire">
    <w:name w:val="annotation reference"/>
    <w:basedOn w:val="Policepardfaut"/>
    <w:uiPriority w:val="99"/>
    <w:semiHidden/>
    <w:unhideWhenUsed/>
    <w:rsid w:val="00C92208"/>
    <w:rPr>
      <w:sz w:val="16"/>
      <w:szCs w:val="16"/>
    </w:rPr>
  </w:style>
  <w:style w:type="paragraph" w:styleId="Commentaire">
    <w:name w:val="annotation text"/>
    <w:basedOn w:val="Normal"/>
    <w:link w:val="CommentaireCar"/>
    <w:uiPriority w:val="99"/>
    <w:unhideWhenUsed/>
    <w:rsid w:val="00C92208"/>
    <w:pPr>
      <w:spacing w:line="240" w:lineRule="auto"/>
    </w:pPr>
    <w:rPr>
      <w:sz w:val="20"/>
      <w:szCs w:val="20"/>
    </w:rPr>
  </w:style>
  <w:style w:type="character" w:customStyle="1" w:styleId="CommentaireCar">
    <w:name w:val="Commentaire Car"/>
    <w:basedOn w:val="Policepardfaut"/>
    <w:link w:val="Commentaire"/>
    <w:uiPriority w:val="99"/>
    <w:rsid w:val="00C92208"/>
    <w:rPr>
      <w:sz w:val="20"/>
      <w:szCs w:val="20"/>
    </w:rPr>
  </w:style>
  <w:style w:type="paragraph" w:styleId="Objetducommentaire">
    <w:name w:val="annotation subject"/>
    <w:basedOn w:val="Commentaire"/>
    <w:next w:val="Commentaire"/>
    <w:link w:val="ObjetducommentaireCar"/>
    <w:uiPriority w:val="99"/>
    <w:semiHidden/>
    <w:unhideWhenUsed/>
    <w:rsid w:val="00C92208"/>
    <w:rPr>
      <w:b/>
      <w:bCs/>
    </w:rPr>
  </w:style>
  <w:style w:type="character" w:customStyle="1" w:styleId="ObjetducommentaireCar">
    <w:name w:val="Objet du commentaire Car"/>
    <w:basedOn w:val="CommentaireCar"/>
    <w:link w:val="Objetducommentaire"/>
    <w:uiPriority w:val="99"/>
    <w:semiHidden/>
    <w:rsid w:val="00C92208"/>
    <w:rPr>
      <w:b/>
      <w:bCs/>
      <w:sz w:val="20"/>
      <w:szCs w:val="20"/>
    </w:rPr>
  </w:style>
  <w:style w:type="character" w:styleId="Lienhypertexte">
    <w:name w:val="Hyperlink"/>
    <w:basedOn w:val="Policepardfaut"/>
    <w:uiPriority w:val="99"/>
    <w:unhideWhenUsed/>
    <w:rsid w:val="00A0168E"/>
    <w:rPr>
      <w:color w:val="0563C1" w:themeColor="hyperlink"/>
      <w:u w:val="single"/>
    </w:rPr>
  </w:style>
  <w:style w:type="paragraph" w:styleId="Rvision">
    <w:name w:val="Revision"/>
    <w:hidden/>
    <w:uiPriority w:val="99"/>
    <w:semiHidden/>
    <w:rsid w:val="00080D1B"/>
    <w:pPr>
      <w:spacing w:after="0" w:line="240" w:lineRule="auto"/>
    </w:pPr>
  </w:style>
  <w:style w:type="paragraph" w:styleId="Notedebasdepage">
    <w:name w:val="footnote text"/>
    <w:basedOn w:val="Normal"/>
    <w:link w:val="NotedebasdepageCar"/>
    <w:uiPriority w:val="99"/>
    <w:semiHidden/>
    <w:unhideWhenUsed/>
    <w:rsid w:val="00AA5A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5A17"/>
    <w:rPr>
      <w:sz w:val="20"/>
      <w:szCs w:val="20"/>
    </w:rPr>
  </w:style>
  <w:style w:type="character" w:styleId="Appelnotedebasdep">
    <w:name w:val="footnote reference"/>
    <w:basedOn w:val="Policepardfaut"/>
    <w:uiPriority w:val="99"/>
    <w:semiHidden/>
    <w:unhideWhenUsed/>
    <w:rsid w:val="00AA5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1311">
      <w:bodyDiv w:val="1"/>
      <w:marLeft w:val="0"/>
      <w:marRight w:val="0"/>
      <w:marTop w:val="0"/>
      <w:marBottom w:val="0"/>
      <w:divBdr>
        <w:top w:val="none" w:sz="0" w:space="0" w:color="auto"/>
        <w:left w:val="none" w:sz="0" w:space="0" w:color="auto"/>
        <w:bottom w:val="none" w:sz="0" w:space="0" w:color="auto"/>
        <w:right w:val="none" w:sz="0" w:space="0" w:color="auto"/>
      </w:divBdr>
    </w:div>
    <w:div w:id="142965554">
      <w:bodyDiv w:val="1"/>
      <w:marLeft w:val="0"/>
      <w:marRight w:val="0"/>
      <w:marTop w:val="0"/>
      <w:marBottom w:val="0"/>
      <w:divBdr>
        <w:top w:val="none" w:sz="0" w:space="0" w:color="auto"/>
        <w:left w:val="none" w:sz="0" w:space="0" w:color="auto"/>
        <w:bottom w:val="none" w:sz="0" w:space="0" w:color="auto"/>
        <w:right w:val="none" w:sz="0" w:space="0" w:color="auto"/>
      </w:divBdr>
    </w:div>
    <w:div w:id="776752556">
      <w:bodyDiv w:val="1"/>
      <w:marLeft w:val="0"/>
      <w:marRight w:val="0"/>
      <w:marTop w:val="0"/>
      <w:marBottom w:val="0"/>
      <w:divBdr>
        <w:top w:val="none" w:sz="0" w:space="0" w:color="auto"/>
        <w:left w:val="none" w:sz="0" w:space="0" w:color="auto"/>
        <w:bottom w:val="none" w:sz="0" w:space="0" w:color="auto"/>
        <w:right w:val="none" w:sz="0" w:space="0" w:color="auto"/>
      </w:divBdr>
    </w:div>
    <w:div w:id="917248684">
      <w:bodyDiv w:val="1"/>
      <w:marLeft w:val="0"/>
      <w:marRight w:val="0"/>
      <w:marTop w:val="0"/>
      <w:marBottom w:val="0"/>
      <w:divBdr>
        <w:top w:val="none" w:sz="0" w:space="0" w:color="auto"/>
        <w:left w:val="none" w:sz="0" w:space="0" w:color="auto"/>
        <w:bottom w:val="none" w:sz="0" w:space="0" w:color="auto"/>
        <w:right w:val="none" w:sz="0" w:space="0" w:color="auto"/>
      </w:divBdr>
    </w:div>
    <w:div w:id="21295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325E-56AE-434F-A76F-4405572A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748</Words>
  <Characters>4119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GARZARO Laura</dc:creator>
  <cp:lastModifiedBy>GERALDINE LEVEAU</cp:lastModifiedBy>
  <cp:revision>4</cp:revision>
  <cp:lastPrinted>2020-11-25T19:22:00Z</cp:lastPrinted>
  <dcterms:created xsi:type="dcterms:W3CDTF">2020-11-26T21:32:00Z</dcterms:created>
  <dcterms:modified xsi:type="dcterms:W3CDTF">2020-11-27T11:29:00Z</dcterms:modified>
</cp:coreProperties>
</file>