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color="000000" w:space="0" w:sz="4" w:val="single"/>
          <w:left w:color="000000" w:space="0" w:sz="4" w:val="single"/>
          <w:bottom w:color="000000" w:space="0" w:sz="4" w:val="single"/>
          <w:right w:color="000000" w:space="0"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FICHE UE – KSUP – 2021/2022</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Code UE : </w:t>
      </w:r>
      <w:r w:rsidDel="00000000" w:rsidR="00000000" w:rsidRPr="00000000">
        <w:rPr>
          <w:rFonts w:ascii="Times New Roman" w:cs="Times New Roman" w:eastAsia="Times New Roman" w:hAnsi="Times New Roman"/>
          <w:b w:val="1"/>
          <w:i w:val="0"/>
          <w:smallCaps w:val="0"/>
          <w:strike w:val="0"/>
          <w:color w:val="c00000"/>
          <w:sz w:val="40"/>
          <w:szCs w:val="40"/>
          <w:highlight w:val="lightGray"/>
          <w:u w:val="none"/>
          <w:vertAlign w:val="baseline"/>
          <w:rtl w:val="0"/>
        </w:rPr>
        <w:t xml:space="preserve">AN00605T</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d9d9d9"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Libellé UE : </w:t>
      </w:r>
      <w:r w:rsidDel="00000000" w:rsidR="00000000" w:rsidRPr="00000000">
        <w:rPr>
          <w:rFonts w:ascii="Times New Roman" w:cs="Times New Roman" w:eastAsia="Times New Roman" w:hAnsi="Times New Roman"/>
          <w:b w:val="0"/>
          <w:i w:val="0"/>
          <w:smallCaps w:val="0"/>
          <w:strike w:val="0"/>
          <w:color w:val="c00000"/>
          <w:sz w:val="32"/>
          <w:szCs w:val="32"/>
          <w:u w:val="none"/>
          <w:shd w:fill="auto" w:val="clear"/>
          <w:vertAlign w:val="baseline"/>
          <w:rtl w:val="0"/>
        </w:rPr>
        <w:t xml:space="preserve">Découverte des métiers de la recherche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Libellé 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c00000"/>
          <w:sz w:val="24"/>
          <w:szCs w:val="24"/>
          <w:u w:val="none"/>
          <w:shd w:fill="auto" w:val="clear"/>
          <w:vertAlign w:val="baseline"/>
          <w:rtl w:val="0"/>
        </w:rPr>
        <w:t xml:space="preserve">Découverte des métiers de la recherche</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Responsable de l’UE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Nathalie Vincent-Arnaud</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14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Code 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AN00605T ; 25HTD ; 3 ECTS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Formation à distance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(SED) :</w:t>
        <w:tab/>
        <w:t xml:space="preserve">OUI</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Département ou section de gestion de l’UE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Département des Etudes du Monde Anglophone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Ville de localisation de l’enseignement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Toulouse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Langue d’enseignement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anglais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Contrôle des connaissances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contrôle continu (CC) et examen terminal (CT)</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Cette UE donne lieu à deux types d’évaluation distincts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-L’une porte sur l’initiation à la recherche  dans l’un des parcours ci-dessous.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-L’autre évaluation porte sur la partie « Projet étudiant (avec ou sans séjour/ stage) ».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Cette UE comporte deux modules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(1) : Initiation à la recherche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TD de 2h par semaine pendant 12 semaines</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Module (2) : projet de l’étudiant.</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Module (1) : Initiation à la recherche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Objectifs généraux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quatre groupes d’initiation aux métiers de la recherche partagent les objectifs suivants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-Définition des outils d’analyse et des pratiques méthodologiques de la discipline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-Initiation aux recherches bibliographiques liées au corpus choisi</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-Pratiques d’écriture et de création liées à la discipline (analyse et synthèse de textes, images et données, production orale et écrite, diffusion de la recherche)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-Découverte des structures universitaires liées à la recherche</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Cette UE est composée de 4 parcours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Parcours 1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Investigating language through linguistics</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TD de 2h par semaine pendant 12 semaines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Parcours 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Revolutionary politics and poetics</w:t>
      </w:r>
    </w:p>
    <w:p w:rsidR="00000000" w:rsidDel="00000000" w:rsidP="00000000" w:rsidRDefault="00000000" w:rsidRPr="00000000" w14:paraId="000000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89" w:right="0" w:firstLine="51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TD de 2h par semaine pendant 12 semaines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Parcours 3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Relations entre texte, image, musique et danse</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- 1 TD de 2h par semaine pendant 12 semaines</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Parcours 4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Études filmiques et littéraires (analyses politiques de la fiction) et civilisation (débat historiographique sur l’histoire politique)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Parcours 1 : Investigating language</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Coordination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Ce cours est assuré par Mesdames Ali et Garnier, et M McMichael.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Contenu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Il sera proposé au groupe A une découverte des métiers de la recherche mobilisant les méthodologies, les outils et les approches relevant de la linguistique. Dans ce cadre, trois enseignants-chercheurs du département offriront à la fois un panorama de la recherche en langue ainsi que des éclairages variés sur les travaux en cours dans le domaine de la recherche en anglais. Par une démarche simple basée sur l'interaction et le travail collectif, nous partirons à la découverte des outils de la recherche, des méthodologies et leur intérêt, du cadre de travail du chercheur et ses pratiques. Les étudiants pourront, par exemple, faire de l’humour avec O. Wilde, analyser les tweets d’un président, comparer plusieurs versions d’un même texte à des époques différentes, suivre un séminaire, rencontrer des chercheurs-témoins, comprendre comment travaille un chercheur angliciste aujourd’hui et expérimenter quelques-uns des outils (bases de données, cadres et théories, etc.) utilisés couramment dans le monde de la recherche en linguistique, qu’elle soit fondamentale ou appliquée.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Parcours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 Revolutionary politics and poetics»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Coordination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Isabelle Keller-Privat et Rachel Rogers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Contenu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Ce cours se divise en deux parties.</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Historiography of the British and Irish Civil Wars of the 17</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superscript"/>
          <w:rtl w:val="0"/>
        </w:rPr>
        <w:t xml:space="preserve">th</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century</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 cours (enseigné par Rachel Rogers en anglais) a comme objectif de présenter aux étudiants le travail de recherche dans le domaine de l’histoire en prenant l’exemple particulier des guerres civiles britanniques du dix-septième siècle. Nous nous pencherons tout d’abord sur le travail de recherche en archives avant d’aborder ensemble les différentes façons dont l’histoire de la période révolutionnaire a été étudiée et écrite à différentes époques et par des historiens inscrits dans diverses écoles de pensée (Marxiste, Whig, etc). Ceci amènera les étudiants à analyser des articles scientifiques, écrits et publiés dans des revues anglophones, traitant des guerres civiles, et enfin à choisir un article qui fera l’objet d’une étude personnelle. Les étudiants mobiliseront alors leurs connaissances de cette période de l’histoire, ainsi que des différents courants de pensée historiographiques étudiés afin de mettre en pratique les outils d’analyse acquis pendant le cours pour faire un compte rendu critique (entre 1500 et 2000 mots) de l’article scientifique choisi. </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articles scientifiques à étudier seront distribués en cours. </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Hospitality and Poetry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L’objectif de ce cours (enseigné par Isabelle Keller-Privat en anglais) est d’initier les étudiants à la spécificité de la recherche en poésie à travers l’étude des formes de l’hospitalité en poésie. On s’attachera à définir les notions de poésie et d’hospitalité en prenant appui d’une part sur des textes de la littérature anglophone moderne et contemporaine et d’autre part, sur les théories de l’hospitalité, afin d’examiner les méthodes de recherche propres à la poésie.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 étudiants seront invités à choisir une œuvre poétique (poème, recueil ou anthologie) qu’ils étudieront à la lumière des théories de l’hospitalité dans un court dossier de recherche (entre 1500 et 2000 mots).  Cette partie du cours est assurée au SED.</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Parcours 3 : Relations entre texte, image, musique et danse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Coordination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Catherine Delyfer et Nathalie Vincent-Arnaud</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Contenu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Ce cours se divise en deux parties. Il a pour but l’acquisition de repères esthétiques et culturels destinés à promouvoir une lecture critique des arts dans le texte littéraire. Les étudiants seront initiés à l’étude du dialogue entre les arts à travers des illustrations variées et une exposition aux outils et aux pratiques de cet axe de recherche.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cours de Madame Vincent-Arnaud envisagera plusieurs aspects de la rencontre entre la littérature et la musique et/ou la littérature et la danse dans le monde anglo-saxon contemporain (Royaume-Uni, États-Unis). Seront ainsi envisagés, entre autres, les divers modes de présence de figures musicales et chorégraphiques dans un texte littéraire. Cette partie du cours est assurée au SED.</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cours de Mme Delyfer examinera la présence de la peinture dans la fiction, et plus précisément la place du portrait peint dans la littérature britannique. Qu’il soit réaliste ou imaginaire, politique ou esthétique, objectif ou surnaturel, le portrait comme pratique littéraire connaît un essor sans précédent au XIXe siècle. A travers l’étude de textes tirés des romans, nouvelles et poèmes d’E. A. Poe, Robert Browning, Oscar Wilde, Henry James, Sarah Grand et Michael Field, on s’interrogera sur la présence du pictural en texte, les techniques d’écriture qu’il suppose et les enjeux politiques, épistémologiques et esthétiques qu’il recèle. Une brochure d’extraits et de textes théoriques sera déposée sur IRIS.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Parcours  4 : Études filmiques et littéraires (analyses politiques de la fiction) et civilisation (débat historiographique sur l’histoire politique)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 cours est enseigné par Mme Coste et M. Mellet. Le cours de M. Mellet aura un double objectif, théorique et méthodologique. Il s’agira de construire un cadre critique et théorique qui permettra aux étudiants de comprendre en quoi l’esthétique littéraire ou cinématographique peut se faire le vecteur d’une idéologie politique ou éthique particulière, puis de s’exercer à l’analyse politique de l’œuvre de fiction. On proposera une relecture des poïétiques littéraire et filmique en tant qu’elles peuvent être fondées sur un ensemble de procédés formels éthiques et politiques. Mme Coste proposera un panorama méthodologique du débat historiographique entre les chercheurs américains sur l’histoire politique des États-Unis : méthodes de travail, objectifs de la recherche, rapports aux sources primaires, soubassement idéologique de chaque école de pensée etc.. Il s'agira ainsi de comprendre comment les débats universitaires, loin d'être stériles et déconnectés de la vie publique, offrent en réalité un miroir des débats politiques qui agitent les Etats-Unis depuis le 18ème siècle.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Module (2) : projet de l’étudiant.</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Préparé depuis la première année, le projet de l’étudiant sera évalué dans l’UE AN00605T par l’attribution d’une note sur présentation d’un projet motivé.  Par ‘projet’ s’entend toute activité pré-professionnelle en lien avec les études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projet avec séjour(s) dans un ou plusieurs pays anglophones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projet avec stage pré-professionnel encadré par l’université</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tout autre projet justifié par la situation et la voie universitaire choisi par l’étudiant/e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s’agira de présenter un projet précis, où l’étudiant détaillera la nature et les raisons de son choix ainsi que les modalités prévues pour la mise en œuvre de ce dernier ; l’étudiant exposera l’état d’avancement de son projet : ce qui a été fait et ce qui est en cours de réalisation. Cette présentation se fera sous forme écrite, rédigée en anglais, dans des conditions d’examen. On trouvera les critères d’évaluation, des réponses aux questions ainsi que des idées pour un projet adapté à la situation de chaque étudiant sur la page IRIS : « Projet d’étudiant »</w:t>
      </w:r>
    </w:p>
    <w:sectPr>
      <w:headerReference r:id="rId7" w:type="default"/>
      <w:footerReference r:id="rId8" w:type="default"/>
      <w:pgSz w:h="16840" w:w="1190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0"/>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0"/>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0"/>
      </w:pPr>
      <w:rPr>
        <w:b w:val="1"/>
        <w:smallCaps w:val="0"/>
        <w:strike w:val="0"/>
        <w:shd w:fill="auto" w:val="clear"/>
        <w:vertAlign w:val="baseline"/>
      </w:rPr>
    </w:lvl>
  </w:abstractNum>
  <w:abstractNum w:abstractNumId="2">
    <w:lvl w:ilvl="0">
      <w:start w:val="1"/>
      <w:numFmt w:val="bullet"/>
      <w:lvlText w:val="-"/>
      <w:lvlJc w:val="left"/>
      <w:pPr>
        <w:ind w:left="189" w:firstLine="519"/>
      </w:pPr>
      <w:rPr>
        <w:smallCaps w:val="0"/>
        <w:strike w:val="0"/>
        <w:shd w:fill="auto" w:val="clear"/>
        <w:vertAlign w:val="baseline"/>
      </w:rPr>
    </w:lvl>
    <w:lvl w:ilvl="1">
      <w:start w:val="1"/>
      <w:numFmt w:val="bullet"/>
      <w:lvlText w:val="-"/>
      <w:lvlJc w:val="left"/>
      <w:pPr>
        <w:ind w:left="789" w:firstLine="519"/>
      </w:pPr>
      <w:rPr>
        <w:smallCaps w:val="0"/>
        <w:strike w:val="0"/>
        <w:shd w:fill="auto" w:val="clear"/>
        <w:vertAlign w:val="baseline"/>
      </w:rPr>
    </w:lvl>
    <w:lvl w:ilvl="2">
      <w:start w:val="1"/>
      <w:numFmt w:val="bullet"/>
      <w:lvlText w:val="-"/>
      <w:lvlJc w:val="left"/>
      <w:pPr>
        <w:ind w:left="1389" w:firstLine="519"/>
      </w:pPr>
      <w:rPr>
        <w:smallCaps w:val="0"/>
        <w:strike w:val="0"/>
        <w:shd w:fill="auto" w:val="clear"/>
        <w:vertAlign w:val="baseline"/>
      </w:rPr>
    </w:lvl>
    <w:lvl w:ilvl="3">
      <w:start w:val="1"/>
      <w:numFmt w:val="bullet"/>
      <w:lvlText w:val="-"/>
      <w:lvlJc w:val="left"/>
      <w:pPr>
        <w:ind w:left="1989" w:firstLine="519"/>
      </w:pPr>
      <w:rPr>
        <w:smallCaps w:val="0"/>
        <w:strike w:val="0"/>
        <w:shd w:fill="auto" w:val="clear"/>
        <w:vertAlign w:val="baseline"/>
      </w:rPr>
    </w:lvl>
    <w:lvl w:ilvl="4">
      <w:start w:val="1"/>
      <w:numFmt w:val="bullet"/>
      <w:lvlText w:val="-"/>
      <w:lvlJc w:val="left"/>
      <w:pPr>
        <w:ind w:left="2589" w:firstLine="518.9999999999995"/>
      </w:pPr>
      <w:rPr>
        <w:smallCaps w:val="0"/>
        <w:strike w:val="0"/>
        <w:shd w:fill="auto" w:val="clear"/>
        <w:vertAlign w:val="baseline"/>
      </w:rPr>
    </w:lvl>
    <w:lvl w:ilvl="5">
      <w:start w:val="1"/>
      <w:numFmt w:val="bullet"/>
      <w:lvlText w:val="-"/>
      <w:lvlJc w:val="left"/>
      <w:pPr>
        <w:ind w:left="3189" w:firstLine="518.9999999999995"/>
      </w:pPr>
      <w:rPr>
        <w:smallCaps w:val="0"/>
        <w:strike w:val="0"/>
        <w:shd w:fill="auto" w:val="clear"/>
        <w:vertAlign w:val="baseline"/>
      </w:rPr>
    </w:lvl>
    <w:lvl w:ilvl="6">
      <w:start w:val="1"/>
      <w:numFmt w:val="bullet"/>
      <w:lvlText w:val="-"/>
      <w:lvlJc w:val="left"/>
      <w:pPr>
        <w:ind w:left="3789" w:firstLine="519"/>
      </w:pPr>
      <w:rPr>
        <w:smallCaps w:val="0"/>
        <w:strike w:val="0"/>
        <w:shd w:fill="auto" w:val="clear"/>
        <w:vertAlign w:val="baseline"/>
      </w:rPr>
    </w:lvl>
    <w:lvl w:ilvl="7">
      <w:start w:val="1"/>
      <w:numFmt w:val="bullet"/>
      <w:lvlText w:val="-"/>
      <w:lvlJc w:val="left"/>
      <w:pPr>
        <w:ind w:left="4389" w:firstLine="519"/>
      </w:pPr>
      <w:rPr>
        <w:smallCaps w:val="0"/>
        <w:strike w:val="0"/>
        <w:shd w:fill="auto" w:val="clear"/>
        <w:vertAlign w:val="baseline"/>
      </w:rPr>
    </w:lvl>
    <w:lvl w:ilvl="8">
      <w:start w:val="1"/>
      <w:numFmt w:val="bullet"/>
      <w:lvlText w:val="-"/>
      <w:lvlJc w:val="left"/>
      <w:pPr>
        <w:ind w:left="4989" w:firstLine="519"/>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0362"/>
    <w:rPr>
      <w:sz w:val="24"/>
      <w:szCs w:val="24"/>
      <w:lang w:eastAsia="en-US" w:val="en-US"/>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rsid w:val="00C70362"/>
    <w:rPr>
      <w:u w:val="single"/>
    </w:rPr>
  </w:style>
  <w:style w:type="table" w:styleId="TableNormal" w:customStyle="1">
    <w:name w:val="Table Normal"/>
    <w:rsid w:val="00C70362"/>
    <w:tblPr>
      <w:tblInd w:w="0.0" w:type="dxa"/>
      <w:tblCellMar>
        <w:top w:w="0.0" w:type="dxa"/>
        <w:left w:w="0.0" w:type="dxa"/>
        <w:bottom w:w="0.0" w:type="dxa"/>
        <w:right w:w="0.0" w:type="dxa"/>
      </w:tblCellMar>
    </w:tblPr>
  </w:style>
  <w:style w:type="paragraph" w:styleId="HeaderFooter" w:customStyle="1">
    <w:name w:val="Header &amp; Footer"/>
    <w:rsid w:val="00C70362"/>
    <w:pPr>
      <w:tabs>
        <w:tab w:val="right" w:pos="9020"/>
      </w:tabs>
    </w:pPr>
    <w:rPr>
      <w:rFonts w:ascii="Helvetica Neue" w:cs="Arial Unicode MS" w:hAnsi="Helvetica Neue"/>
      <w:color w:val="000000"/>
      <w:sz w:val="24"/>
      <w:szCs w:val="24"/>
    </w:rPr>
  </w:style>
  <w:style w:type="paragraph" w:styleId="Body" w:customStyle="1">
    <w:name w:val="Body"/>
    <w:rsid w:val="00C70362"/>
    <w:pPr>
      <w:widowControl w:val="0"/>
      <w:suppressAutoHyphens w:val="1"/>
    </w:pPr>
    <w:rPr>
      <w:rFonts w:cs="Arial Unicode MS"/>
      <w:color w:val="000000"/>
      <w:kern w:val="1"/>
      <w:sz w:val="24"/>
      <w:szCs w:val="24"/>
      <w:u w:color="000000"/>
    </w:rPr>
  </w:style>
  <w:style w:type="paragraph" w:styleId="Default" w:customStyle="1">
    <w:name w:val="Default"/>
    <w:rsid w:val="00C70362"/>
    <w:pPr>
      <w:spacing w:before="160" w:line="288" w:lineRule="auto"/>
    </w:pPr>
    <w:rPr>
      <w:rFonts w:ascii="Helvetica Neue" w:cs="Arial Unicode MS" w:hAnsi="Helvetica Neue"/>
      <w:color w:val="000000"/>
      <w:sz w:val="24"/>
      <w:szCs w:val="24"/>
    </w:rPr>
  </w:style>
  <w:style w:type="numbering" w:styleId="Bullets" w:customStyle="1">
    <w:name w:val="Bullets"/>
    <w:rsid w:val="00C70362"/>
    <w:pPr>
      <w:numPr>
        <w:numId w:val="1"/>
      </w:numPr>
    </w:pPr>
  </w:style>
  <w:style w:type="paragraph" w:styleId="WW-Standard" w:customStyle="1">
    <w:name w:val="WW-Standard"/>
    <w:rsid w:val="00C70362"/>
    <w:pPr>
      <w:widowControl w:val="0"/>
      <w:suppressAutoHyphens w:val="1"/>
      <w:spacing w:after="120"/>
    </w:pPr>
    <w:rPr>
      <w:rFonts w:cs="Arial Unicode MS"/>
      <w:color w:val="000000"/>
      <w:kern w:val="1"/>
      <w:sz w:val="24"/>
      <w:szCs w:val="24"/>
      <w:u w:color="000000"/>
    </w:rPr>
  </w:style>
  <w:style w:type="numbering" w:styleId="ImportedStyle1" w:customStyle="1">
    <w:name w:val="Imported Style 1"/>
    <w:rsid w:val="00C70362"/>
    <w:pPr>
      <w:numPr>
        <w:numId w:val="3"/>
      </w:numPr>
    </w:pPr>
  </w:style>
  <w:style w:type="paragraph" w:styleId="Notedebasdepage1" w:customStyle="1">
    <w:name w:val="Note de bas de page1"/>
    <w:rsid w:val="00C70362"/>
    <w:pPr>
      <w:suppressAutoHyphens w:val="1"/>
    </w:pPr>
    <w:rPr>
      <w:rFonts w:ascii="Calibri" w:cs="Arial Unicode MS" w:hAnsi="Calibri"/>
      <w:color w:val="000000"/>
      <w:sz w:val="24"/>
      <w:szCs w:val="24"/>
      <w:u w:color="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2IJkDZPGXdNmpTqfjEIeTPg3Xw==">AMUW2mU6tmDRsDIidRZ8i+jf0+TZw9FNxNiEI+84CNHiOedbmKLE5LnZ1fYMHmFuY9/ApPxEnLRVnJJdLl2/ipNY46najc0BjZ1xsXUaMlzcxyuLWA3MT9U=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2021-06-02T15:51:00Z</dcterms:created>
  <dc:creator>Ines</dc:creator>
</cp:coreProperties>
</file>